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6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0"/>
      </w:tblGrid>
      <w:tr w:rsidR="000F3A91" w:rsidRPr="00F667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Pr="00F6672D" w:rsidRDefault="007C580D" w:rsidP="006B7B4B">
            <w:pPr>
              <w:rPr>
                <w:lang w:val="ru-RU"/>
              </w:rPr>
            </w:pPr>
            <w:bookmarkStart w:id="0" w:name="_GoBack"/>
            <w:bookmarkEnd w:id="0"/>
            <w:r w:rsidRPr="00F667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F6672D">
              <w:rPr>
                <w:lang w:val="ru-RU"/>
              </w:rPr>
              <w:br/>
            </w:r>
            <w:r w:rsidRPr="00F667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67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 от</w:t>
            </w:r>
            <w:r w:rsidR="00F6672D" w:rsidRPr="00F667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667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B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F6672D" w:rsidRPr="00F667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667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F667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652C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667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6B7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="00F667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0F3A91" w:rsidRPr="00F6672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Учетная  политика для целей бухгалтерского учета</w:t>
      </w:r>
    </w:p>
    <w:p w:rsidR="000F3A91" w:rsidRPr="007C580D" w:rsidRDefault="000F3A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Учетная  политика Государственного бюджетного учреждения </w:t>
      </w:r>
      <w:r w:rsidR="008C6A5B">
        <w:rPr>
          <w:rFonts w:hAnsi="Times New Roman" w:cs="Times New Roman"/>
          <w:color w:val="000000"/>
          <w:sz w:val="24"/>
          <w:szCs w:val="24"/>
          <w:lang w:val="ru-RU"/>
        </w:rPr>
        <w:t xml:space="preserve">«Комплексный центр социального обслуживания населения </w:t>
      </w:r>
      <w:proofErr w:type="spellStart"/>
      <w:r w:rsidR="00652CE9">
        <w:rPr>
          <w:rFonts w:hAnsi="Times New Roman" w:cs="Times New Roman"/>
          <w:color w:val="000000"/>
          <w:sz w:val="24"/>
          <w:szCs w:val="24"/>
          <w:lang w:val="ru-RU"/>
        </w:rPr>
        <w:t>Дятьковского</w:t>
      </w:r>
      <w:proofErr w:type="spellEnd"/>
      <w:r w:rsidR="008C6A5B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учреждение) 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:rsidR="000F3A91" w:rsidRDefault="007C58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01.12.2010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его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157н);</w:t>
      </w:r>
    </w:p>
    <w:p w:rsidR="000F3A91" w:rsidRDefault="007C58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16.12.2010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174н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утверждении Плана счетов бухгалтерского учета бюджетных учреждений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его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174н);</w:t>
      </w:r>
    </w:p>
    <w:p w:rsidR="000F3A91" w:rsidRPr="007C580D" w:rsidRDefault="007C58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24.05.2022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82н «О Порядке формирования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применения кодов бюджетной классификации Российской Федерации,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структуре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принципах назначения»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приказ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82н);</w:t>
      </w:r>
    </w:p>
    <w:p w:rsidR="000F3A91" w:rsidRPr="007C580D" w:rsidRDefault="007C58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29.11.2017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209н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утверждении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Порядка применения классификации операций сектора государственного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управления»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приказ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209н);</w:t>
      </w:r>
    </w:p>
    <w:p w:rsidR="000F3A91" w:rsidRDefault="007C58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30.03.2015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52н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утверждении форм первичных учетных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Методических указаний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52н);</w:t>
      </w:r>
    </w:p>
    <w:p w:rsidR="000F3A91" w:rsidRDefault="007C580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15.04.2021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61н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Методических указаний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формированию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61н);</w:t>
      </w:r>
    </w:p>
    <w:p w:rsidR="000F3A91" w:rsidRPr="007C580D" w:rsidRDefault="007C580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федеральными стандартами бухгалтерского учета государственных финансов, утвержденными приказами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31.12.2016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256н, 257н, 258н, 259н, 260н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соответственно 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отчетности», СГС «Основные средства», СГС «Аренда», СГС «Обесценение активов», СГС «Представление бухгалтерской (финансовой) отчетности»),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30.12.2017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274н, 275н, 277н, 278н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соответственно 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ошибки», СГС «События после отчетной даты», СГС «Информация 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связанных сторонах», СГС «Отчет 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движении денежных средств»),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27.02.2018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32н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СГС «Доходы»),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28.02.2018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34н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СГС «Непроизведенные активы»),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30.05.2018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122н, 124н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соответственно СГС «Влияние изменений курсов иностранных валют», СГС «Резервы»),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07.12.2018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256н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СГС «Запасы»),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29.06.2018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145н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СГС «Долгосрочные договоры»),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15.11.2019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181н, 182н, 183н, 184н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соответственно СГС «Нематериальные активы», СГС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Затраты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заимствованиям», СГС «Совместная деятельность», СГС «Выплаты персоналу»),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30.06.2020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129н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СГС «Финансовые инструменты»), от 30.10.2020 № 254н (далее – СГС «Метод долевого участия»), от 16.12.2020 № 310н (далее – СГС «Биологические активы»).</w:t>
      </w:r>
      <w:proofErr w:type="gramEnd"/>
    </w:p>
    <w:p w:rsidR="000F3A91" w:rsidRDefault="007C580D">
      <w:pPr>
        <w:rPr>
          <w:rFonts w:hAnsi="Times New Roman" w:cs="Times New Roman"/>
          <w:color w:val="000000"/>
          <w:sz w:val="24"/>
          <w:szCs w:val="24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части исполнения полномочий получателя бюджетных средств учреждение ведет учет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06.12.2010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162н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утверждении плана счетов бюджетного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его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162н).</w:t>
      </w:r>
    </w:p>
    <w:p w:rsidR="000F3A91" w:rsidRDefault="000F3A91">
      <w:pPr>
        <w:rPr>
          <w:rFonts w:hAnsi="Times New Roman" w:cs="Times New Roman"/>
          <w:color w:val="000000"/>
          <w:sz w:val="24"/>
          <w:szCs w:val="24"/>
        </w:rPr>
      </w:pPr>
    </w:p>
    <w:p w:rsidR="000F3A91" w:rsidRDefault="007C580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Используемые термины и сокращения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6"/>
        <w:gridCol w:w="7421"/>
      </w:tblGrid>
      <w:tr w:rsidR="000F3A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Расшифровка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F3A91" w:rsidRPr="006B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Pr="008C6A5B" w:rsidRDefault="007C580D">
            <w:pPr>
              <w:rPr>
                <w:lang w:val="ru-RU"/>
              </w:rPr>
            </w:pPr>
            <w:r w:rsidRPr="008C6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Государственное бюджетное учреждение </w:t>
            </w:r>
            <w:r w:rsidR="008C6A5B" w:rsidRPr="008C6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8C6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центр социального обслуживания населения Красногорского района</w:t>
            </w:r>
            <w:r w:rsidRPr="008C6A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0F3A91" w:rsidRPr="006B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Pr="007C580D" w:rsidRDefault="007C580D">
            <w:pPr>
              <w:rPr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1–17-е разряды номера счета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Рабочим планом счетов</w:t>
            </w:r>
          </w:p>
        </w:tc>
      </w:tr>
      <w:tr w:rsidR="000F3A91" w:rsidRPr="006B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Pr="007C580D" w:rsidRDefault="007C580D">
            <w:pPr>
              <w:rPr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каком разряде номера счета бухучета стоит обозначение:</w:t>
            </w:r>
            <w:r w:rsidRPr="007C580D">
              <w:rPr>
                <w:lang w:val="ru-RU"/>
              </w:rPr>
              <w:br/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18-й разряд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код вида финансового обеспечения (деятельности);</w:t>
            </w:r>
            <w:r w:rsidRPr="007C580D">
              <w:rPr>
                <w:lang w:val="ru-RU"/>
              </w:rPr>
              <w:br/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26-й разряд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соответствующая подстатья КОСГУ</w:t>
            </w:r>
          </w:p>
        </w:tc>
      </w:tr>
    </w:tbl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proofErr w:type="gramStart"/>
      <w:r>
        <w:rPr>
          <w:b/>
          <w:bCs/>
          <w:color w:val="252525"/>
          <w:spacing w:val="-2"/>
          <w:sz w:val="48"/>
          <w:szCs w:val="48"/>
        </w:rPr>
        <w:t>I</w:t>
      </w:r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 xml:space="preserve"> .</w:t>
      </w:r>
      <w:proofErr w:type="gramEnd"/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 xml:space="preserve"> Общие положения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1. Бухгалтерский учет ведет структурное подразделение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бухгалтерия, возглавляемая главным бухгалтером. Сотрудники бухгалтерии руководствуются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работе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бухгалтерии, должностными инструкциями.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ведение бухгалтерского учета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учреждении является главный бухгалтер.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402-ФЗ,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 Бухгалтерский учет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обособленных подразделениях учреждения, имеющих лицевые счета в территориальных органах Федерального казначейства, ведут бухгалтерии этих подразделений.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учреждении действуют постоянные комиссии:</w:t>
      </w:r>
    </w:p>
    <w:p w:rsidR="000F3A91" w:rsidRPr="007C580D" w:rsidRDefault="007C580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комиссия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выбытию активов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1);</w:t>
      </w:r>
    </w:p>
    <w:p w:rsidR="000F3A91" w:rsidRDefault="007C580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инвентаризационная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2);</w:t>
      </w:r>
    </w:p>
    <w:p w:rsidR="000F3A91" w:rsidRPr="007C580D" w:rsidRDefault="007C580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комиссия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проверке показаний одометров автотранспорта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3);</w:t>
      </w:r>
    </w:p>
    <w:p w:rsidR="000F3A91" w:rsidRPr="007C580D" w:rsidRDefault="007C580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комиссия для проведения внезапной ревизии кассы (приложение 4).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4. Учреждение публикует основные положения учетной политики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своем официальном сайте путем размещения копий документов учетной политики.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5. При внесении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учетную политику главный бухгалтер оценивает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движение его денежных средств,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основе своего профессионального суждения. Также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основе профессионального суждения оценивается существенность ошибок отчетного периода, выявленных после утверждения отчетности,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целях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раскрытии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Пояснениях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отчетности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существенных ошибках.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17, 20, 32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:rsidR="000F3A91" w:rsidRPr="007C580D" w:rsidRDefault="007C58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II</w:t>
      </w:r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>. План счетов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1. Бухгалтерский учет ведется с использованием Рабочего плана счетов (приложение 10), разработанного в соответствии с Инструкцией к Единому плану счетов № 157н, Инструкцией № 174н, за исключением операций, указанных в пункте 2 раздела 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2 и 6 Инструкции к Единому плану счетов № 157н, пункт 19 СГС «Концептуальные основы бухучета и отчетности», подпункт «б» пункта 9 СГС «Учетная политика, оценочные значения и ошибки».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 отражении в бухучете хозяйственных операций 1–18-е разряды номера счета Рабочего плана счетов формируются следующим образом.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5"/>
        <w:gridCol w:w="8062"/>
      </w:tblGrid>
      <w:tr w:rsidR="000F3A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A91" w:rsidRDefault="007C58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Разряд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A91" w:rsidRDefault="007C58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proofErr w:type="spellEnd"/>
          </w:p>
        </w:tc>
      </w:tr>
      <w:tr w:rsidR="000F3A91" w:rsidRPr="006B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A91" w:rsidRDefault="007C580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Pr="007C580D" w:rsidRDefault="007C5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Аналитический код вида услуги:</w:t>
            </w:r>
          </w:p>
          <w:p w:rsidR="000F3A91" w:rsidRPr="007C580D" w:rsidRDefault="00652CE9" w:rsidP="00652C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1002</w:t>
            </w:r>
            <w:r w:rsidR="007C580D"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Социальное обслуживание населения</w:t>
            </w:r>
            <w:r w:rsidR="007C580D"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7C580D" w:rsidRPr="007C580D">
              <w:rPr>
                <w:lang w:val="ru-RU"/>
              </w:rPr>
              <w:br/>
            </w:r>
            <w:r w:rsidR="007C580D"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</w:p>
        </w:tc>
      </w:tr>
      <w:tr w:rsidR="000F3A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Pr="007C580D" w:rsidRDefault="007C5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целевой статьи расходов при осуществлении деятельности с целевыми средствами:</w:t>
            </w:r>
          </w:p>
          <w:p w:rsidR="000F3A91" w:rsidRPr="007C580D" w:rsidRDefault="007C580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рамках национальных проектов (программ), комплексного плана 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модернизации и расширения магистральной инфраструктуры (региональных проектов в составе национальных проектов);</w:t>
            </w:r>
          </w:p>
          <w:p w:rsidR="000F3A91" w:rsidRPr="007C580D" w:rsidRDefault="007C580D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указание целевой статьи предусмотрено требованиями целевого назначения активов, обязательств, иных объектов бухгалтерского учета.</w:t>
            </w:r>
          </w:p>
          <w:p w:rsidR="000F3A91" w:rsidRDefault="007C58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нули</w:t>
            </w:r>
            <w:proofErr w:type="spellEnd"/>
          </w:p>
        </w:tc>
      </w:tr>
      <w:tr w:rsidR="000F3A91" w:rsidRPr="006B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15–17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Pr="007C580D" w:rsidRDefault="007C5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вида поступлений или выбытий, соответствующий:</w:t>
            </w:r>
          </w:p>
          <w:p w:rsidR="000F3A91" w:rsidRPr="007C580D" w:rsidRDefault="007C580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группе подвида доходов бюджетов;</w:t>
            </w:r>
          </w:p>
          <w:p w:rsidR="000F3A91" w:rsidRDefault="007C580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F3A91" w:rsidRPr="007C580D" w:rsidRDefault="007C580D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аналитической группе </w:t>
            </w:r>
            <w:proofErr w:type="gramStart"/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 источников финансирования</w:t>
            </w:r>
            <w:r w:rsidRPr="007C580D">
              <w:rPr>
                <w:lang w:val="ru-RU"/>
              </w:rPr>
              <w:br/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дефицитов бюджетов</w:t>
            </w:r>
            <w:proofErr w:type="gramEnd"/>
          </w:p>
        </w:tc>
      </w:tr>
      <w:tr w:rsidR="000F3A91" w:rsidRPr="006B7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Pr="007C580D" w:rsidRDefault="007C5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вида финансового обеспечения (деятельности):</w:t>
            </w:r>
          </w:p>
          <w:p w:rsidR="000F3A91" w:rsidRPr="007C580D" w:rsidRDefault="007C580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— приносящая доход деятельность (собственные доходы</w:t>
            </w:r>
            <w:r w:rsidRPr="007C580D">
              <w:rPr>
                <w:lang w:val="ru-RU"/>
              </w:rPr>
              <w:br/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учреждения);</w:t>
            </w:r>
          </w:p>
          <w:p w:rsidR="000F3A91" w:rsidRDefault="007C580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F3A91" w:rsidRPr="007C580D" w:rsidRDefault="007C580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— субсидия на выполнение государственного задания;</w:t>
            </w:r>
          </w:p>
          <w:p w:rsidR="000F3A91" w:rsidRDefault="007C580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субсидии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F3A91" w:rsidRPr="007C580D" w:rsidRDefault="007C580D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— субсидии на цели осуществления капитальных вложений</w:t>
            </w:r>
          </w:p>
        </w:tc>
      </w:tr>
    </w:tbl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21–21.2 Инструкции к Единому плану счетов № 157н, пункт 2.1 Инструкции № 174н.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счетов, утвержденных в Инструкции к Единому плану счетов № 157н, учреждение применяет дополнительные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забалансовые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счета, утвержденные в Рабочем плане счетов.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332 Инструкции к Единому плану счетов № 157н, пункт 19 СГС «Концептуальные основы бухучета и отчетности».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 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№ 162н.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2 и 6 Инструкции к Единому плану счетов № 157н.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3. К счету 0.303.05.000 «Расчеты по прочим платежам в бюджет» применяются дополнительные аналитические коды:</w:t>
      </w:r>
    </w:p>
    <w:p w:rsidR="000F3A91" w:rsidRDefault="007C580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–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пошлина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(0.303.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5.000);</w:t>
      </w:r>
    </w:p>
    <w:p w:rsidR="000F3A91" w:rsidRDefault="007C580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(0.303.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5.000);</w:t>
      </w:r>
    </w:p>
    <w:p w:rsidR="000F3A91" w:rsidRPr="007C580D" w:rsidRDefault="007C580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 – «Пени, штрафы, санкции по налоговым платежам» (0.303.</w:t>
      </w: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5.000);</w:t>
      </w:r>
    </w:p>
    <w:p w:rsidR="000F3A91" w:rsidRPr="007C580D" w:rsidRDefault="007C580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 – «Возмещение СФР расходов страхователя, понесенных в связи с реализацией требований, установленных законодательством» (0.303.</w:t>
      </w: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5.000).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III</w:t>
      </w:r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 xml:space="preserve">. </w:t>
      </w:r>
      <w:proofErr w:type="gramStart"/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 xml:space="preserve">Технология 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>составления</w:t>
      </w:r>
      <w:proofErr w:type="gramEnd"/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>, передачи документов для отражения в бухгалтерском учете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1. Бухгалтерский учет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 форме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применением программных продуктов «Бухгалтерия», «Зарплата».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телекоммуникационных каналов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электронной подписи бухгалтерия учреждения осуществляет электронный документооборот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:rsidR="000F3A91" w:rsidRDefault="007C580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документооборот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Pr="007C580D" w:rsidRDefault="007C580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система электронного документооборота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территориальным органом </w:t>
      </w:r>
      <w:r w:rsidR="008C6A5B">
        <w:rPr>
          <w:rFonts w:hAnsi="Times New Roman" w:cs="Times New Roman"/>
          <w:color w:val="000000"/>
          <w:sz w:val="24"/>
          <w:szCs w:val="24"/>
          <w:lang w:val="ru-RU"/>
        </w:rPr>
        <w:t>Департамент финансов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3A91" w:rsidRDefault="007C580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передача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бухгалтерской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учредителю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Default="007C580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налогам, сборам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иным обязательным платежам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инспекцию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налоговой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Pr="007C580D" w:rsidRDefault="007C580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отделение Фонда пенсионного и социального страхования;</w:t>
      </w:r>
    </w:p>
    <w:p w:rsidR="000F3A91" w:rsidRPr="007C580D" w:rsidRDefault="007C580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деятельности учреждения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>
        <w:rPr>
          <w:rFonts w:hAnsi="Times New Roman" w:cs="Times New Roman"/>
          <w:color w:val="000000"/>
          <w:sz w:val="24"/>
          <w:szCs w:val="24"/>
        </w:rPr>
        <w:t>bus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gov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3A91" w:rsidRDefault="007C580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0F3A91" w:rsidRPr="007C580D" w:rsidRDefault="008C6A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документов бухгалтерского учета и их обмен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внутри учреждения осуществляется с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бухгалтерской программы «1С: Бухгалтерия государственного учреждения 8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AF2E7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». Сдача бухгалтерской (финансовой) отчетности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ГИИС «Электронный бюджет».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Обмен финансовыми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территориальным органом Федерального казначейства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системе удаленного финансового документооборота органов Федерального казначейства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СУФД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online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 приложения № 2 к СГС «Учетная политика, оценочные значения и ошибки».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3. Без надлежащего оформления первичных (сводных) учетных документов любые исправления (добавление новых записей)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электронных базах данных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допускаются.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сохранности электронных данных бухгалтерского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отчетности:</w:t>
      </w:r>
    </w:p>
    <w:p w:rsidR="000F3A91" w:rsidRPr="007C580D" w:rsidRDefault="007C580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сервере ежедневно производится сохранение резервных копий базы «Бухгалтерия» еженедельно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«Зарплата»;</w:t>
      </w:r>
    </w:p>
    <w:p w:rsidR="000F3A91" w:rsidRPr="007C580D" w:rsidRDefault="007C580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итогам квартала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отчетного года после сдачи отчетности производится запись копии базы данных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внешний носитель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флеш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-карту, которая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сейфе главного бухгалтера;</w:t>
      </w:r>
    </w:p>
    <w:p w:rsidR="000F3A91" w:rsidRPr="007C580D" w:rsidRDefault="007C580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итогам каждого календарного месяца бухгалтерские регистры, сформированные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виде, распечатываются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бумажный носитель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подшиваются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отдельные папки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хронологическом порядке.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отчетности».</w:t>
      </w:r>
    </w:p>
    <w:p w:rsidR="000F3A91" w:rsidRPr="007C580D" w:rsidRDefault="007C58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IV</w:t>
      </w:r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>. Правила документооборота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1.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передачи первичных учетных документов для отражения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бухгалтерском учете установлены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графике документооборота (приложение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 настоящей учетной политике).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отчетности», подпункт «д»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Первичные документы составляют и передают в бухгалтерию лица, ответственные за оформление факта хозяйственной жизни. Документы бухгалтерского учета передаются в срок, установленный в графике документооборота. Если в графике срок не установлен, документ бухгалтерского учета или иная информация передается в течение трех рабочих дней со дня оформления, но не позднее последнего рабочего дня месяца, в котором факт хозяйственной жизни произошел.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 создании, обработке и передаче документов обеспечивается защита персональных данных в порядке, установленном в положении о защите персональных данных, которое утверждается руководителем учреждения.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своевременное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сотрудники, составившие и подписавшие указанные документы.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 графиком документооборота, а также с каждым изменением к нему должны ознакомиться все сотрудники, ответственные за оформление и представление первичных документов. Факт ознакомления и собственноручная подпись сотрудника об ознакомлении регистрируются в Журнале ознакомления, форма которого утверждена в приложении к учетной политике.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 случае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ответственный сотрудник не передал в бухгалтерию первичный документ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 срок, установленный в графике,</w:t>
      </w:r>
      <w:r w:rsidR="008C6A5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главный бухгалтер уведомляет об этом сотрудника, руководителя его подразделения, а также руководителя учреждения. Для этого каждому из них главный бухгалтер направляет требование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 позднее одного рабочего дня со дня истечения срока представления документа по графику.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Форма требования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утверждена в приложении к учетной политике.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1, подпункты «г», «ж» пункта 6 приложения № 2 к СГС «Учетная политика, оценочные значения и ошибки»,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9 Закона № 402-ФЗ.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При проведении хозяйственных операций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используются унифицированные документы.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для оформления хозяйственных операций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предусмотрены унифицированные документы, используются:</w:t>
      </w:r>
    </w:p>
    <w:p w:rsidR="000F3A91" w:rsidRPr="007C580D" w:rsidRDefault="007C580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разработанные формы, которые приведены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5;</w:t>
      </w:r>
    </w:p>
    <w:p w:rsidR="000F3A91" w:rsidRPr="007C580D" w:rsidRDefault="007C580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унифицированные формы, дополненные необходимыми реквизитами.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пункт 11 Инструкции к Единому плану счетов № 157н,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пункты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25–26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отчетности», подпункт «г»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ошибки», подпункт «а» пункта 6 приложения № 2 к данному стандарту.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4. Для отражения в бухгалтерском учете принимаются документы, которые проверены сотрудниками бухгалтерии в соответствии с положением о внутреннем контроле (приложение 11).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Документы, оформленные с нарушением, бухгалтерия к учету не принимает.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 Инструкции к Единому плану счетов № 157н, пункт 23 СГС «Концептуальные основы бухучета и отчетности», подпункт «з» пункты 1, 6 приложения № 2 к СГС «Учетная политика, оценочные значения и ошибки».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5. Право подписи учетных документов предоставлено сотрудникам, занимающим должности, перечисленные в приложении 6.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Пофамильный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список сотрудников, имеющих право подписи, утверждается отдельным приказом руководителя.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157н, пункт 8 приложения № 2 к СГС «Учетная политика, оценочные значения и ошибки».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6. Допускается оформление одного первичного учетного документа при осуществлении нескольких взаимосвязанных между собой фактов хозяйственной жизни – по учету имущества.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 периодичностью один раз в месяц – в последний день месяца – оформляются:</w:t>
      </w:r>
    </w:p>
    <w:p w:rsidR="000F3A91" w:rsidRPr="007C580D" w:rsidRDefault="007C580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Ведомость группового начисления доходов (ф. 0510431);</w:t>
      </w:r>
    </w:p>
    <w:p w:rsidR="000F3A91" w:rsidRDefault="007C580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Ведомость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выпадающих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доходов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(ф. 0510838).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Одним первичным документом оформляется совокупность следующих фактов хозяйственной жизни:</w:t>
      </w:r>
    </w:p>
    <w:p w:rsidR="000F3A91" w:rsidRPr="007C580D" w:rsidRDefault="007C580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начисление стипендии – Ведомостью начисления стипендии (утверждается учреждением самостоятельно);</w:t>
      </w:r>
    </w:p>
    <w:p w:rsidR="000F3A91" w:rsidRPr="007C580D" w:rsidRDefault="007C580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выдача в прокат имущества физическим лицам – ведомостью предоставления в прокат имущества (утверждается учреждением самостоятельно).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10 приложения № 2 к СГС «Учетная политика, оценочные значения и ошибки».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Все документы бухгалтерского учета формируются на русском языке. При поступлении документов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иностранном языке построчный перевод таких документов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русский язык осуществляется сотрудником учреждения. Переводы составляются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отдельном документе, содержащем построчно: строка оригинала – строка перевода, 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заверяются подписью сотрудника, составившего перевод,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прикладываются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первичным документам.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случае невозможности перевода документа привлекается профессиональный переводчик. Перевод денежных (финансовых) документов заверяется нотариусом.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Если документы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иностранном языке составлены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типовой форме (идентичны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количеству граф,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названию, расшифровке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отличаются только суммой),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отношении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постоянных показателей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достаточно однократного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перевода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русский язык. Впоследствии переводить нужно только изменяющиеся показатели данного первичного документа.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отчетности», пункт 7 приложения № 2 к СГС «Учетная политика, оценочные значения и ошибки».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8. В каждом первичном документе при создании указывается дата создания. Порядковый номер документа указывается при необходимости – если нумерация предусмотрена формой документа.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Если дата составления первичного документа или дата его подписания отличается от даты (периода) совершения факта хозяйственной жизни, в составе обязательных реквизитов такого документа отражается дата или период совершения факта хозяйственной жизни.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Если в первичный учетный документ включены реквизиты из другого документа-основания, в первичном документе указывается информация, позволяющая идентифицировать соответствующий документ-основание.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7 приложения № 2 к СГС «Учетная политика, оценочные значения и ошибки».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9.Формирование электронных регистров бухгалтерского учета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следующем порядке:</w:t>
      </w:r>
    </w:p>
    <w:p w:rsidR="000F3A91" w:rsidRPr="007C580D" w:rsidRDefault="007C580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регистрах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хронологическом порядке систематизируются первичные (сводные) учетные документы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датам совершения операций, дате принятия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учету первичного документа;</w:t>
      </w:r>
    </w:p>
    <w:p w:rsidR="000F3A91" w:rsidRPr="007C580D" w:rsidRDefault="007C580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Журнал операций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0509213) по всем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забалансовым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счетам формируется ежемесячно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случае,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отчетном месяце были обороты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счету;</w:t>
      </w:r>
    </w:p>
    <w:p w:rsidR="000F3A91" w:rsidRPr="007C580D" w:rsidRDefault="007C580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журнал регистрации приходных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расходных ордеров составляется ежемесячно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последний рабочий день месяца;</w:t>
      </w:r>
    </w:p>
    <w:p w:rsidR="000F3A91" w:rsidRPr="007C580D" w:rsidRDefault="007C580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расходные кассовые ордера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статусом «подписан» аннулируются, если кассовая операция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проведена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дней, включая день оформления ордера;</w:t>
      </w:r>
    </w:p>
    <w:p w:rsidR="000F3A91" w:rsidRPr="007C580D" w:rsidRDefault="007C580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инвентарная карточка учета основных средств оформляется при принятии объекта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мере внесения изменений (данных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переоценке, модернизации, реконструкции, консервации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пр.)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 выбытии. При отсутствии указанных событий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ежегодно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последний рабочий день года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сведениями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начисленной амортизации;</w:t>
      </w:r>
    </w:p>
    <w:p w:rsidR="000F3A91" w:rsidRPr="007C580D" w:rsidRDefault="007C580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инвентарная карточка группового учета основных средств оформляется при принятии объектов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мере внесения изменений (данных 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переоценке, модернизации, реконструкции, консервации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пр.)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 выбытии;</w:t>
      </w:r>
    </w:p>
    <w:p w:rsidR="000F3A91" w:rsidRPr="007C580D" w:rsidRDefault="007C580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опись инвентарных карточек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учету основных средств, инвентарный список основных средств, реестр карточек заполняются ежегодно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последний день года;</w:t>
      </w:r>
    </w:p>
    <w:p w:rsidR="000F3A91" w:rsidRPr="007C580D" w:rsidRDefault="007C580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другие регистры,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указанные выше, заполняются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мере необходимости,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установлено законодательством РФ.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11, 167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157н, Методические указания, утвержденные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30.03.2015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52н.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Учетные регистры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операциям, указанным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>
        <w:rPr>
          <w:rFonts w:hAnsi="Times New Roman" w:cs="Times New Roman"/>
          <w:color w:val="000000"/>
          <w:sz w:val="24"/>
          <w:szCs w:val="24"/>
        </w:rPr>
        <w:t> IV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политики, составляются отдельно.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10. Журнал операций расчетов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оплате труда, денежному довольствию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стипендиям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0504071) ведется 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кодам финансового обеспечения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раздельно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счетам:</w:t>
      </w:r>
    </w:p>
    <w:p w:rsidR="000F3A91" w:rsidRPr="007C580D" w:rsidRDefault="007C580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КБК Х.302.11.000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заработной плате»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КБК Х.302.13.000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начислениям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выплаты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оплате труда»;</w:t>
      </w:r>
    </w:p>
    <w:p w:rsidR="000F3A91" w:rsidRPr="007C580D" w:rsidRDefault="007C580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КБК Х.302.12.000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прочим несоциальным выплатам персоналу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денежной форме»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КБК Х.302.14.000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прочим несоциальным выплатам персоналу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натуральной форме»;</w:t>
      </w:r>
    </w:p>
    <w:p w:rsidR="000F3A91" w:rsidRPr="007C580D" w:rsidRDefault="007C580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КБК Х.302.66.000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социальным пособиям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компенсациям персоналу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денежной форме»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КБК Х.302.67.000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социальным компенсациям персоналу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натуральной форме»;</w:t>
      </w:r>
    </w:p>
    <w:p w:rsidR="000F3A91" w:rsidRPr="007C580D" w:rsidRDefault="007C580D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КБК Х.302.96.000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иным выплатам текущего характера физическим лицам».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257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11. Журналам операций присваиваются номера согласно приложению 7.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операциям, указанным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>
        <w:rPr>
          <w:rFonts w:hAnsi="Times New Roman" w:cs="Times New Roman"/>
          <w:color w:val="000000"/>
          <w:sz w:val="24"/>
          <w:szCs w:val="24"/>
        </w:rPr>
        <w:t> IV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политики, журналы операций ведутся отдельно. Журналы операций подписываются главным бухгалтером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бухгалтером, составившим журнал операций.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Журналы операций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0504071) ведутся раздельно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кодам финансового обеспечения.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журналам прилагаются первичные учетные документы согласно приложению 8.</w:t>
      </w:r>
    </w:p>
    <w:p w:rsidR="000F3A91" w:rsidRDefault="007C580D">
      <w:pPr>
        <w:rPr>
          <w:rFonts w:hAnsi="Times New Roman" w:cs="Times New Roman"/>
          <w:color w:val="000000"/>
          <w:sz w:val="24"/>
          <w:szCs w:val="24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12. Документы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бухгалтерского учета составляются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форме электронного документа,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подписанного квалифицированной электронной подписью.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 – оформление документов в структурных подразделениях, в которых нет компьютеров, программных средств или интернета, необходимых для оформления электронных документов.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3A91" w:rsidRPr="007C580D" w:rsidRDefault="007C580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заверен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собственноручной подписью;</w:t>
      </w:r>
    </w:p>
    <w:p w:rsidR="000F3A91" w:rsidRDefault="007C580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автоматически – на компьютере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посредством формирования электронного образа бумажного документа, содержащего обязательные реквизиты, 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предусмотренные формой документа.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распечатывается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собственноручного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подписывается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бумажном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носителе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Для передачи в бухгалтерию изготавливаются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скан-копии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документов с собственноручными подписями – бумажных или автоматически сформированных.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Скан-копии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изготавливает, подписывает электронной цифровой подписью (далее – ЭП) и несет ответственность за соответствие подлиннику документа сотрудник, составивший соответствующий подлинник.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10, 12 приложения № 2 к СГС «Учетная политика, оценочные значения и ошибки».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13. По требованию контролирующих ведомств первичные документы и регистры учета представляются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виде. При невозможности ведомства получить документ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 копии электронных первичных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регистров бухгалтерского учета распечатываются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заверяются руководителем собственноручной подписью.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 заверении одной страницы электронного документа (регистра) проставляется штамп «Копия электронного документа верна», должность заверившего лица, собственноручная подпись, расшифровка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дата заверения.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При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заверении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многостраничного документа заверяется копия каждого листа.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402-ФЗ,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отчетности», Методические указания, утвержденные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30.03.2015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52н, статья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06.04.2011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63-ФЗ.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Электронные документы и регистры учета, подписанные квалифицированной электронной подписью, хранятся в электронном виде на съемных носителях информации в соответствии с порядком учета и хранения съемных носителей информации. При этом ведется журнал учета и движения электронных носителей. Журнал должен быть пронумерован, прошнурован и скреплен печатью учреждения. Ведение и хранение журнала возлагается приказом руководителя на ответственного сотрудника учреждения.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 СГС «Концептуальные основы бухучета и отчетности», пункт 14 Инструкции к Единому плану счетов № 157н.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15. При необходимости изготовления бумажных копий электронных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регистров бухгалтерского учета бумажные копии заверяются штампом, который проставляется автоматически при распечатке документа: «Документ подписан электронной подписью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системе электронного документооборота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ГБУ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указанием 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сертификате ЭП — кому выдан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срок действия. Дополнительно сотрудник бухгалтерии,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обработку документа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ведение регистра, ставит надпись «Копия верна», дату распечатки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свою подпись.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отчетности».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деятельности учреждения используются следующие бланки строгой отчетности:</w:t>
      </w:r>
    </w:p>
    <w:p w:rsidR="000F3A91" w:rsidRPr="007C580D" w:rsidRDefault="007C580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бланки трудовых книжек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вкладышей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ним;</w:t>
      </w:r>
    </w:p>
    <w:p w:rsidR="000F3A91" w:rsidRPr="007C580D" w:rsidRDefault="007C580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бланки дипломов, вкладышей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дипломам, свидетельств;</w:t>
      </w:r>
    </w:p>
    <w:p w:rsidR="000F3A91" w:rsidRDefault="007C580D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 бланков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стоимости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приобретения.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337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Бланки строгой отчетности хранятся в металлических шкафах и (или) сейфах в структурных подразделениях учреждения. По окончании рабочего дня места хранения бланков опечатываются.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Списание бланков строгой отчетности с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 03 «Бланки строгой отчетности» осуществляется в следующих случаях:</w:t>
      </w:r>
    </w:p>
    <w:p w:rsidR="000F3A91" w:rsidRPr="007C580D" w:rsidRDefault="007C580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ответственный сотрудник оформил бланк строгой отчетности;</w:t>
      </w:r>
    </w:p>
    <w:p w:rsidR="000F3A91" w:rsidRPr="007C580D" w:rsidRDefault="007C580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выявлена порча, хищение или недостача;</w:t>
      </w:r>
    </w:p>
    <w:p w:rsidR="000F3A91" w:rsidRPr="007C580D" w:rsidRDefault="007C580D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принято решение о списании бланков строгой отчетности, которые признаны недействительными в связи с изменением законодательства.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17. Перечень должностей сотрудников, ответственных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учет, 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выдачу бланков строгой отчетности, приведен в приложении 9.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18. Особенности применения первичных документов и регистров учета: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18.1. При ремонте нового оборудования, неисправность которого была выявлена при монтаже, составляется Акт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выявленных дефектах оборудования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форме № ОС-16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0306008).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18.2. В Табеле учета использования рабочего времени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0504421) регистрируются случаи отклонений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нормального использования рабочего времени, установленного правилами трудового распорядка.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графах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отражаются итоговые данные неявок.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Табель учета использования рабочего времени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0504421) дополнен условными обозначениями.</w:t>
      </w:r>
    </w:p>
    <w:tbl>
      <w:tblPr>
        <w:tblW w:w="731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50"/>
        <w:gridCol w:w="661"/>
      </w:tblGrid>
      <w:tr w:rsidR="000F3A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proofErr w:type="spellEnd"/>
          </w:p>
        </w:tc>
      </w:tr>
      <w:tr w:rsidR="000F3A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оплачиваемые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0F3A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стражу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r>
              <w:rPr>
                <w:rFonts w:hAnsi="Times New Roman" w:cs="Times New Roman"/>
                <w:color w:val="000000"/>
                <w:sz w:val="24"/>
                <w:szCs w:val="24"/>
              </w:rPr>
              <w:t>ЗС</w:t>
            </w:r>
          </w:p>
        </w:tc>
      </w:tr>
      <w:tr w:rsidR="000F3A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Pr="007C580D" w:rsidRDefault="007C580D">
            <w:pPr>
              <w:rPr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 вахты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ДП</w:t>
            </w:r>
          </w:p>
        </w:tc>
      </w:tr>
      <w:tr w:rsidR="000F3A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Pr="007C580D" w:rsidRDefault="007C58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Дополнительный оплачиваемый выходной день для прохождения диспансеризации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0F3A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Нерабочий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оплачиваемый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НОД</w:t>
            </w:r>
          </w:p>
        </w:tc>
      </w:tr>
      <w:tr w:rsidR="000F3A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Pr="007C580D" w:rsidRDefault="007C580D">
            <w:pPr>
              <w:rPr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вакцинацию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сохранением заработной 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r>
              <w:rPr>
                <w:rFonts w:hAnsi="Times New Roman" w:cs="Times New Roman"/>
                <w:color w:val="000000"/>
                <w:sz w:val="24"/>
                <w:szCs w:val="24"/>
              </w:rPr>
              <w:t>ВВ</w:t>
            </w:r>
          </w:p>
        </w:tc>
      </w:tr>
      <w:tr w:rsidR="000F3A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Pr="007C580D" w:rsidRDefault="007C580D">
            <w:pPr>
              <w:rPr>
                <w:lang w:val="ru-RU"/>
              </w:rPr>
            </w:pP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Приостановка действия трудового договора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8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мобилизацией сотрудника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ПД</w:t>
            </w:r>
          </w:p>
        </w:tc>
      </w:tr>
      <w:tr w:rsidR="000F3A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7C580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0F3A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Расширено применение буквенного кода «Г»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«Выполнение государственных обязанностей»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для случаев выполнения сотрудниками общественных обязанностей (например, для регистрации дней медицинского освидетельствования перед сдачей крови, дней сдачи крови, дней, когда сотрудник отсутствовал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вызову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военкомат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военные сборы,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вызову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суд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другие госорганы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качестве свидетеля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пр.).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18.3. При временном переводе работников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удаленный режим работы обмен документами, которые оформляются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бумажном виде, разрешается осуществлять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электронной почте посредством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скан-копий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Скан-копия первичного документа изготавливается сотрудником, 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факт хозяйственной жизни,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сроки, которые установлены графиком документооборота. Скан-копия направляется сотруднику, уполномоченному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согласование,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графиком документооборота. Согласованием считается возврат электронного письма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получателя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отправителю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скан-копией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подписанного документа.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После окончания режима удаленной работы первичные документы, оформленные посредством обмена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скан-копий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, распечатываются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подписываются собственноручной подписью ответственных лиц.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18.4. Учреждение применяет путевой лист, форма которого утверждена в приложении 5 к учетной политике. Путевые листы регистрируются в бумажном журнале учета движения путевых листов, который учреждение ведет по унифицированной форме № 8 (утв. постановлением Госкомстата от 28.11.1997 № 78). Нумерация путевых листов ведется в простом хронологическом порядке, начиная с 1 января каждого следующего года.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Федеральный закон от 06.03.2022 № 39-ФЗ.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Информация о лицензии на медицинский осмотр в сведениях о медосмотре не указывается.</w:t>
      </w:r>
    </w:p>
    <w:p w:rsidR="000F3A91" w:rsidRDefault="007C580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Путевой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3A91" w:rsidRPr="007C580D" w:rsidRDefault="007C580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 один день – при коротких рейсах или перевозках в рамках одного дня;</w:t>
      </w:r>
    </w:p>
    <w:p w:rsidR="000F3A91" w:rsidRPr="007C580D" w:rsidRDefault="007C580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длительность рейса – для регулярных перевозок – если срок рейса превышает один день;</w:t>
      </w:r>
    </w:p>
    <w:p w:rsidR="000F3A91" w:rsidRPr="007C580D" w:rsidRDefault="007C580D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период – месяц или неделю – для нерегулярных перевозок независимо от продолжительности рейса.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учреждение может оформить два путевых листа на один автомобиль, если в рейс отправляют двух водителей – по одному путевому листу на каждого водителя. Решение о количестве путевых листов и сроке их действия принимает </w:t>
      </w:r>
      <w:r w:rsidR="00724F95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9 приложения № 2 к СГС «Учетная политика, оценочные значения и ошибки».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18.5. Квитанция о размене наличных денег подшивается к кассовой книге (ф. 0504514) и журналу регистрации приходных и расходных кассовых ордеров (ф. 0504093) как приложение, без внесения соответствующих записей в листы кассовой книги (ф. 0504514) и журнала регистрации приходных и расходных кассовых ордеров (ф. 0504093).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19. Сотрудник,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оформление расчетных листков, </w:t>
      </w:r>
      <w:r w:rsidR="00724F95">
        <w:rPr>
          <w:rFonts w:hAnsi="Times New Roman" w:cs="Times New Roman"/>
          <w:color w:val="000000"/>
          <w:sz w:val="24"/>
          <w:szCs w:val="24"/>
          <w:lang w:val="ru-RU"/>
        </w:rPr>
        <w:t>ведет журнал для выдачи и выдаёт сотруднику в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расчетный листок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день выдачи зарплаты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вторую половину месяца.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V</w:t>
      </w:r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>.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>Методы оценки объектов бухгалтерского учета, порядок их признания,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>прекращения признания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>и раскрытия информации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1.1. Для случаев,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установлены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федеральных стандартах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других нормативно-правовых актах, регулирующих бухучет, метод определения справедливой стоимости выбирает комиссия учреждения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выбытию активов.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отчетности».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случае если для показателя, необходимого для ведения бухгалтерского учета,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установлен метод оценки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настоящей учетной политике,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величина оценочного показателя определяется профессиональным суждением главного бухгалтера.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Основные средства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2.1. Учреждение учитывает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составе основных средств материальные объекты имущества,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стоимости,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сроком полезного использования более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месяцев,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инвентарь. Перечень объектов, которые относятся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группе «Инвентарь производственный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хозяйственный», приведен в приложении 12.</w:t>
      </w:r>
    </w:p>
    <w:p w:rsidR="000F3A91" w:rsidRPr="006C5BED" w:rsidRDefault="007C580D" w:rsidP="006C5B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один инвентарный объект, признаваемый комплексом объектов основных средств, объединяются объекты имущества несущественной стоимости, имеющие одинаковые сроки полезного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ожидаемого использования:</w:t>
      </w:r>
    </w:p>
    <w:p w:rsidR="000F3A91" w:rsidRPr="007C580D" w:rsidRDefault="000F3A91" w:rsidP="006C5BED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компьютерное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периферийное оборудование: системные блоки, мониторы, компьютерные мыши, клавиатуры, принтеры, сканеры, колонки, акустические системы, микрофоны, веб-камеры, устройства захвата видео, внешние ТВ-тюнеры, внешние накопители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жестких дисках;</w:t>
      </w:r>
      <w:proofErr w:type="gramEnd"/>
    </w:p>
    <w:p w:rsidR="000F3A91" w:rsidRDefault="007C580D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считается существенной стоимость до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руб.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один имущественный объект. Необходимость объединения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конкретный перечень объединяемых объектов определяет комиссия учреждения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выбытию активов.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2.3. Уникальный инвентарный номер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десяти знаков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присваивается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порядке:</w:t>
      </w:r>
    </w:p>
    <w:p w:rsidR="000F3A91" w:rsidRPr="007C580D" w:rsidRDefault="007C580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1-й разряд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амортизационная группа,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которой отнесен объект при принятии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учету (при отнесении инвентарного объекта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10-й амортизационной группе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данном разряде проставляется «0»);</w:t>
      </w:r>
    </w:p>
    <w:p w:rsidR="000F3A91" w:rsidRPr="007C580D" w:rsidRDefault="007C580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2–4-е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код объекта учета синтетического счета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Плане счетов бухгалтерского учета (приложение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 приказу Минфина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16.12.2010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174н);</w:t>
      </w:r>
    </w:p>
    <w:p w:rsidR="000F3A91" w:rsidRPr="007C580D" w:rsidRDefault="007C580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5–6-е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код группы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вида синтетического счета Плана счетов бухгалтерского учета (приложение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 приказу Минфина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16.12.2010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174н);</w:t>
      </w:r>
    </w:p>
    <w:p w:rsidR="000F3A91" w:rsidRPr="007C580D" w:rsidRDefault="007C580D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7–10-е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порядковый номер нефинансового актива.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2.4. Присвоенный объекту инвентарный номер обозначается путем нанесения номера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инвентарный объект краской или водостойким маркером.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случае если объект является сложным (комплексом конструктивно-сочлененных предметов), инвентарный номер обозначается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каждом составляющем элементе 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же способом, что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сложном объекте.</w:t>
      </w:r>
    </w:p>
    <w:p w:rsidR="000F3A91" w:rsidRDefault="007C580D">
      <w:pPr>
        <w:rPr>
          <w:rFonts w:hAnsi="Times New Roman" w:cs="Times New Roman"/>
          <w:color w:val="000000"/>
          <w:sz w:val="24"/>
          <w:szCs w:val="24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2.5. Затраты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замене отдельных составных частей комплекса конструктивно-сочлененных предметов,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том числе при капитальном ремонте,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момент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возникновения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стоимость объекта. Одновременно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его стоимости списывается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текущие расходы стоимость заменяемых (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выбываемых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) составных частей.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3A91" w:rsidRDefault="007C580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машины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Default="007C580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Default="007C580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хозяйственный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Pr="00526A8A" w:rsidRDefault="00526A8A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движимое и не движимое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имуществр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.з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дания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сооружения</w:t>
      </w:r>
    </w:p>
    <w:p w:rsidR="000F3A91" w:rsidRDefault="007C580D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:rsidR="000F3A91" w:rsidRDefault="007C580D">
      <w:pPr>
        <w:rPr>
          <w:rFonts w:hAnsi="Times New Roman" w:cs="Times New Roman"/>
          <w:color w:val="000000"/>
          <w:sz w:val="24"/>
          <w:szCs w:val="24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частичной ликвидации или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разукомплектации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объекта основного средства, если стоимость ликвидируемых (разукомплектованных) частей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выделена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документах поставщика, стоимость таких частей определяется пропорционально следующему показателю </w:t>
      </w:r>
      <w:r>
        <w:rPr>
          <w:rFonts w:hAnsi="Times New Roman" w:cs="Times New Roman"/>
          <w:color w:val="000000"/>
          <w:sz w:val="24"/>
          <w:szCs w:val="24"/>
        </w:rPr>
        <w:t>(в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убывания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важности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0F3A91" w:rsidRDefault="007C580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Default="007C580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Default="007C580D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весу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Pr="007C580D" w:rsidRDefault="007C580D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иному показателю, установленному комиссией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выбытию активов.</w:t>
      </w:r>
    </w:p>
    <w:p w:rsidR="000F3A91" w:rsidRDefault="007C580D">
      <w:pPr>
        <w:rPr>
          <w:rFonts w:hAnsi="Times New Roman" w:cs="Times New Roman"/>
          <w:color w:val="000000"/>
          <w:sz w:val="24"/>
          <w:szCs w:val="24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2.7. Затраты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создание активов при проведении регулярных осмотров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предмет наличия дефектов, являющихся обязательным условием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эксплуатации,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при проведении ремонтов (модернизаций,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дооборудований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, реконструкций,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элементами реставраций, технических перевооружений) формируют объем капитальных вложений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дальнейшим признанием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стоимости объекта основных средств. Одновременно учтенная ранее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стоимости объекта сумма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проведение аналогичного мероприятия списывается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расходы текущего периода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накопленной амортизации.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3A91" w:rsidRDefault="007C580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машины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Default="007C580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Default="007C580D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2.8. Начисление амортизации осуществляется следующим образом:</w:t>
      </w:r>
    </w:p>
    <w:p w:rsidR="000F3A91" w:rsidRPr="007C580D" w:rsidRDefault="007C580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методом уменьшаемого остатка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применением коэффициента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на основные средства группы «Транспортные средства»,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также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компьютерное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сотовые телефоны;</w:t>
      </w:r>
    </w:p>
    <w:p w:rsidR="000F3A91" w:rsidRPr="007C580D" w:rsidRDefault="007C580D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линейным методом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остальные объекты основных средств.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36, 37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2.9.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случаях, когда установлены одинаковые сроки полезного использования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метод расчета амортизации всех структурных частей единого объекта основных средств, учреждение объединяет такие части для определения суммы амортизации.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2.10. При переоценке объекта основных средств накопленная амортизация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дату переоценки пересчитывается пропорционально изменению первоначальной стоимости объекта таким образом, чтобы его остаточная стоимость после переоценки равнялась его переоцененной стоимости. При этом балансовая стоимость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накопленная амортизация увеличиваются (умножаются)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одинаковый коэффициент таким образом, чтобы 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суммировании получить переоцененную стоимость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дату проведения переоценки.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2.11. Срок полезного использования объектов основных средств устанавливает комиссия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выбытию активов,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исходя из предполагаемого срока получения экономических выгод и (или) полезного потенциала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 Состав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выбытию активов установлен в приложении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настоящей учетной политики.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2.12. Имущество, относящееся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категории особо ценного имущества (ОЦИ), определяет комиссия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выбытию активов с учетом критериев, установленных учредителем. Такое имущество принимается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основании 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протокола комиссии.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2.13. Основные средства стоимостью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включительно, находящиеся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эксплуатации, учитываются на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 балансовой стоимости.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373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2.14. При приобретении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 (или) создании основных средств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 средств, полученных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разным видам деятельности, сумма вложений, сформированных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счете КБК Х.106.00.000, переводится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код вида деятельности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«Субсидии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выполнение государственного (муниципального) задания».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2.15. При принятии учредителем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выделении средств субсидии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финансовое обеспечение выполнения государственного задания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содержание объекта основных средств, который ранее приобретен (создан) учреждением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 средств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деятельности, стоимость этого объекта переводится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кода вида деятельности «2»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код вида деятельности «4». Одновременно переводится сумма начисленной амортизации.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2.16. Локально-вычислительная сеть (ЛВС)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охранно-пожарная сигнализация (ОПС) как отдельные инвентарные объекты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учитываются. Отдельные элементы ЛВС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ОПС, которые соответствуют критериям основных средств, установленным СГС «Основные средства», учитываются как отдельные основные средства. Элементы ЛВС или ОПС, для которых установлен одинаковый срок полезного использования, учитываются как единый инвентарный объект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2.2 раздела</w:t>
      </w:r>
      <w:r>
        <w:rPr>
          <w:rFonts w:hAnsi="Times New Roman" w:cs="Times New Roman"/>
          <w:color w:val="000000"/>
          <w:sz w:val="24"/>
          <w:szCs w:val="24"/>
        </w:rPr>
        <w:t> V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2.17. 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доставку нескольких имущественных объектов распределяются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первоначальную стоимость этих объектов пропорционально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стоимости,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договоре поставки.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2.18. Передача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пользование объектов, которые содержатся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 учреждения, отражается как внутреннее перемещение. Учет таких объектов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дополнительном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43П «Имущество, переданное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пользование,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объект аренды».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2.19. Ответственными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хранение технической документации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объекты основных средств являются ответственные лица,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которыми закреплены объекты. Если 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основное средство производитель (поставщик) предусмотрел гарантийный срок, ответственное лицо хранит также гарантийные талоны.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Нематериальные активы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3.1. Начисление амортизации осуществляется следующим образом:</w:t>
      </w:r>
    </w:p>
    <w:p w:rsidR="000F3A91" w:rsidRPr="007C580D" w:rsidRDefault="007C580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методом уменьшаемого остатка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применением коэффициента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на нематериальные активы группы «Научные исследования (научно-исследовательские разработки)»;</w:t>
      </w:r>
    </w:p>
    <w:p w:rsidR="000F3A91" w:rsidRPr="007C580D" w:rsidRDefault="007C580D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линейным методом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остальные объекты нематериальных активов.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30, 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«Нематериальные активы».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3.2. Первоначальной стоимостью объекта нематериальных активов, приобретаемого в результате необменной операции, является его справедливая стоимость на дату приобретения.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3.3. Продолжительность периода, в течение которого предполагается использовать НМА, ежегодно определяется Комиссией по поступлению и выбытию активов.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Срок полезного использования объекта НМА – секрета производства (ноу-хау) устанавливается исходя из срока, в течение которого соблюдается конфиденциальность сведений в отношении такого объекта, в том числе путем введения режима коммерческой тайны. Если срок охраны конфиденциальности не установлен, в учете возникает объект НМА с неопределенным сроком полезного использования.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Изменение продолжительности оставшегося периода использования НМА является существенным, если это изменение (разница между продолжительностью оставшегося текущего периода использования и предполагаемого) составляет 10 % или более от продолжительности оставшегося текущего периода. Срок полезного использования таких объектов НМА подлежит уточнению.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Первоначальная стоимость НМА, созданных учреждением, помимо затрат, указанных в пунктах 19–22 СГС «Нематериальные активы», также включает:</w:t>
      </w:r>
      <w:proofErr w:type="gramEnd"/>
    </w:p>
    <w:p w:rsidR="000F3A91" w:rsidRPr="007C580D" w:rsidRDefault="007C580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расходы на приобретение инструментов, приспособлений, инвентаря, приборов, лабораторного оборудования, спецодежды;</w:t>
      </w:r>
    </w:p>
    <w:p w:rsidR="000F3A91" w:rsidRPr="007C580D" w:rsidRDefault="007C580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расходы на заработную плату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тестировщиков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программного обеспечения, созданного силами учреждения;</w:t>
      </w:r>
    </w:p>
    <w:p w:rsidR="000F3A91" w:rsidRDefault="007C580D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3.5. Учреждение дополнительно раскрывает в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группам нематериальных активов раздельно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объектам, которые созданы собственными силами,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прочим объектам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части изменения стоимости объектов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результате недостач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излишков.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«Нематериальные активы».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Непроизведенные активы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Справедливая стоимость земельного участка, впервые вовлекаемого в хозяйственный оборот, на который не разграничена государственная собственность и который не внесен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в ЕГРН, рассчитывается на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основекадастровой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стоимости аналогичного земельного участка, который внесен в ЕГРН.</w:t>
      </w:r>
      <w:proofErr w:type="gramEnd"/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17 СГС «Непроизведенные активы».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4.2. Каждому инвентарному объекту непроизведенных активов в момент принятия к бухгалтерскому учету присваивается инвентарный номер. Инвентарный номер объекта непроизведенных активов состоит из пятнадцати знаков, определяемых последовательно по мере принятия к учету непроизведенных активов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Х.Х.ХХХХХХ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.Х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ХХХ, где:</w:t>
      </w:r>
    </w:p>
    <w:p w:rsidR="000F3A91" w:rsidRPr="007C580D" w:rsidRDefault="007C580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1-й разряд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– код синтетической группы инвентарного объекта непроизведенных активов по счету 103 «Непроизведенные активы» – «3»;</w:t>
      </w:r>
    </w:p>
    <w:p w:rsidR="000F3A91" w:rsidRPr="007C580D" w:rsidRDefault="007C580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2-й разряд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– код вида инвентарного номера «1» – индивидуальный инвентарный объект;</w:t>
      </w:r>
    </w:p>
    <w:p w:rsidR="000F3A91" w:rsidRPr="007C580D" w:rsidRDefault="007C580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3–8-й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– порядковый номер инвентарного объекта (000001, 000002 и т. д.);</w:t>
      </w:r>
    </w:p>
    <w:p w:rsidR="000F3A91" w:rsidRDefault="007C580D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9–12-й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– внутренний групповой инвентарный номер (0001, 0002 и т. д.).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указывается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0000.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81 Инструкции к Единому плану счетов № 157н.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4.3. Аналитический учет вложений в непроизведенные активы ведется в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многографной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карточке (ф. 0504054).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128 Инструкции к Единому плану счетов № 157н.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Материальные запасы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5.1. Учреждение учитывает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составе материальных запасов материальные объекты, указанные в пунктах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98–99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также производственный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хозяйственный инвентарь, перечень которого приведен в приложении 12.</w:t>
      </w:r>
    </w:p>
    <w:p w:rsidR="000F3A91" w:rsidRDefault="007C580D">
      <w:pPr>
        <w:rPr>
          <w:rFonts w:hAnsi="Times New Roman" w:cs="Times New Roman"/>
          <w:color w:val="000000"/>
          <w:sz w:val="24"/>
          <w:szCs w:val="24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5.2. Единица учета материальных запасов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— номенклатурная (реестровая) единица.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Исключения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3A91" w:rsidRPr="007C580D" w:rsidRDefault="007C580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группы материальных запасов, характеристики которых совпадают, например: офисная бумага одного формата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одинаковым количеством листов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пачке, кнопки канцелярские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одинаковыми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диаметром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количеством штук 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коробке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д. Единица учета таких материальных запасов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однородная (реестровая) группа запасов;</w:t>
      </w:r>
    </w:p>
    <w:p w:rsidR="000F3A91" w:rsidRPr="00526A8A" w:rsidRDefault="007C580D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материальные запасы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ограниченным сроком годности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продукты питания, медикаменты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="00526A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применении единиц учета «однородная (реестровая) группа запасов»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«партия» принимает бухгалтер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основе своего профессионального суждения.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первичных документах поставщика единицы измерения отличаются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тех, которые использует учреждение, ответственный сотрудник оформляет акт перевода единиц измерения. Акт прикладывают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первичным документам поставщика.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«Запасы».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целях аналитического (управленческого) учета незавершенное производство отражается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дополнительном счете Рабочего плана счетов 0.109.69.000 «Себестоимость незавершенного производства готовой продукции, работ, услуг».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«Запасы».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5.4. Товары, переданные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реализацию, отражаются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цене реализации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обособлением торговой наценки.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«Запасы».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5.5. Фактическая стоимость материальных запасов, полученных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результате ремонта, разборки, утилизации (ликвидации) основных средств или иного имущества, определяется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следующих факторов:</w:t>
      </w:r>
    </w:p>
    <w:p w:rsidR="000F3A91" w:rsidRPr="007C580D" w:rsidRDefault="007C580D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справедливой стоимости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дату принятия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бухгалтерскому учету, рассчитанной методом рыночных цен;</w:t>
      </w:r>
    </w:p>
    <w:p w:rsidR="000F3A91" w:rsidRPr="007C580D" w:rsidRDefault="007C580D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сумм, уплачиваемых учреждением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доставку материальных запасов, приведение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состояние, пригодное для использования.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52–60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отчетности».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5.6. Приобретенные,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находящиеся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пути запасы признаются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бухгалтерском 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оценке, предусмотренной государственным контрактом (договором). Если учреждение понесло затраты, перечисленные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102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157н, стоимость запасов увеличивается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сумму данных затрат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день поступления запасов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учреждение. Отклонения фактической стоимости материальных запасов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учетной цены отдельно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отражаются.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«Запасы».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случае получения полномочий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централизованной закупке запасов 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доставку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получателей списываются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финансовый результат текущего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день получения документов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доставке.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«Запасы».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5.8. Учреждение применяет следующий порядок подстатей КОСГУ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части учета материальных запасов: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5.8.1. 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закупку одноразовых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многоразовых масок, перчаток относятся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подстатью КОСГУ 346 «Увеличение стоимости прочих материальных запасов». Одноразовые маски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перчатки учитываются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счете 105.36 «Прочие материальные запасы». Маски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перчатки, приобретенные для комплектов одежды, учитываются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счете 105.05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 КОСГУ 345.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5.8.2. Специальные жидкости для автомобиля (тормозная, </w:t>
      </w:r>
      <w:r w:rsidR="00832BD1" w:rsidRPr="007C580D">
        <w:rPr>
          <w:rFonts w:hAnsi="Times New Roman" w:cs="Times New Roman"/>
          <w:color w:val="000000"/>
          <w:sz w:val="24"/>
          <w:szCs w:val="24"/>
          <w:lang w:val="ru-RU"/>
        </w:rPr>
        <w:t>стекло омывающая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, тосол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другие охлаждающие) учитываются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счете 105.03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 КОСГУ 343.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5.9. При приобретении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 (или) создании материальных запасов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 средств, полученных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разным видам деятельности, сумма вложений, сформированных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счете КБК Х.106.00.000, переводится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код вида деятельности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«Субсидии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выполнение государственного (муниципального) задания».</w:t>
      </w:r>
    </w:p>
    <w:p w:rsidR="000F3A91" w:rsidRPr="007C580D" w:rsidRDefault="00832BD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5.10.1</w:t>
      </w:r>
      <w:r w:rsidR="007C580D"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Особенности приобретения и</w:t>
      </w:r>
      <w:r w:rsidR="007C580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 горюче-смазочных материалов (ГСМ).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Снабжение автомобильного транспорта ГСМ проводится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топливным картам</w:t>
      </w:r>
      <w:r w:rsidR="00832BD1">
        <w:rPr>
          <w:rFonts w:hAnsi="Times New Roman" w:cs="Times New Roman"/>
          <w:color w:val="000000"/>
          <w:sz w:val="24"/>
          <w:szCs w:val="24"/>
          <w:lang w:val="ru-RU"/>
        </w:rPr>
        <w:t>. Составляется договор в отдельных случаях, если можем заправить за наличный расчет при составлении авансового отчета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Нормы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расходы горюче-смазочных материалов (ГСМ) разрабатываются специализированной организацией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утверждаются приказом руководителя учреждения. Ежегодно приказом руководителя утверждаются период применения зимней надбавки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нормам расхода ГСМ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величина.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ГСМ списываются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фактическому расходу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основании путевых листов,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выше норм, установленных приказом руководителя учреждения.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5.10.3. Особенности использования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 мягкого инвентаря.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Учитывается мягкий инвентарь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наименованиям, сортам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для каждого наименования объекта учета используется отдельная страница книги учета материальных ценностей (ф. 0504042). Бухгалтерия учреждения систематически контролирует поступление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расходование мягкого инвентаря, находящегося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складе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местах хранения,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также сверяет данные учета инвентаря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записями, которые ведутся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складе. Результаты таких проверок фиксируются соответствующими записями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отдельной странице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конце книги учета материальных ценностей.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Все предметы мягкого инвентаря при поступлении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склад маркируются. Маркировка проводится штампом несмываемой краской без порчи внешнего вида предмета.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штампе указывается наименование учреждения. Маркировку производит сотрудник склада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присутствии  бухгалтера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учету нефинансовых активов.</w:t>
      </w:r>
    </w:p>
    <w:p w:rsidR="000F3A91" w:rsidRPr="00652CE9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 выдаче мягкого инвентаря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эксплуатацию проводится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маркировку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указанием года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месяца выдачи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склада.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F3A91" w:rsidRPr="007C580D" w:rsidRDefault="00FB3B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Заведующая хозяйством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 надлежащий уход, хранение, своевременную химическую чистку, стирку, дезинфекцию, обезвреживание, сушку, а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также ремонт и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замену предметов мягкого инвентаря.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Предметы мягкого инвентаря списываются при полной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изношенности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решению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выбытию активов.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присутствии комиссии списанный мягкий инвентарь уничтожается или превращается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ветошь (разрезается, рвется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д.). Пригодная для использования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хозяйственных целях ветошь принимается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склад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указанием веса, затем используется для уборки помещений.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5.10.4. Особенности использования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 хозяйственного инвентаря.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отнесении имущества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хозяйственному инвентарю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составе материальных запасов принимает комиссия учреждения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выбытию активов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учетом правил,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2.1 раздела</w:t>
      </w:r>
      <w:r>
        <w:rPr>
          <w:rFonts w:hAnsi="Times New Roman" w:cs="Times New Roman"/>
          <w:color w:val="000000"/>
          <w:sz w:val="24"/>
          <w:szCs w:val="24"/>
        </w:rPr>
        <w:t> V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политики. При этом,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срока полезного использования, учитываются как материальные запасы: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швабры, грабли, метлы, веники;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инструменты: слесарно-монтажный, столярно-плотницкий, строительный;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канцтовары,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исключением калькуляторов.</w:t>
      </w:r>
      <w:proofErr w:type="gramEnd"/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Выдача хозяйственного инвентаря (материалов)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нужды учреждения производится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месячной потребности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нем. Нормы потребности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хозяйственных материалах определяет комиссия учреждения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выбытию активов ежегодно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основании сложившихся фактических данных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прошлый год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утверждает отдельным приказом руководителя.</w:t>
      </w:r>
    </w:p>
    <w:p w:rsidR="000F3A91" w:rsidRPr="007C580D" w:rsidRDefault="00FB3B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5.10.5</w:t>
      </w:r>
      <w:r w:rsidR="007C580D"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Учет запчастей за балансом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Учет на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09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«Запасные части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транспортным средствам, выданные взамен изношенных»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условной оценке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руб.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шт. Учету подлежат запасные части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другие комплектующие, которые могут быть использованы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других автомобилях (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нетипизированные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запчасти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комплектующие), такие как:</w:t>
      </w:r>
      <w:proofErr w:type="gramEnd"/>
    </w:p>
    <w:p w:rsidR="000F3A91" w:rsidRPr="007C580D" w:rsidRDefault="007C580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автомобильные шины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четыре единицы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один легковой автомобиль</w:t>
      </w:r>
      <w:r w:rsidR="00FB3B9C">
        <w:rPr>
          <w:rFonts w:hAnsi="Times New Roman" w:cs="Times New Roman"/>
          <w:color w:val="000000"/>
          <w:sz w:val="24"/>
          <w:szCs w:val="24"/>
          <w:lang w:val="ru-RU"/>
        </w:rPr>
        <w:t xml:space="preserve"> +зимние </w:t>
      </w:r>
      <w:proofErr w:type="spellStart"/>
      <w:r w:rsidR="00FB3B9C">
        <w:rPr>
          <w:rFonts w:hAnsi="Times New Roman" w:cs="Times New Roman"/>
          <w:color w:val="000000"/>
          <w:sz w:val="24"/>
          <w:szCs w:val="24"/>
          <w:lang w:val="ru-RU"/>
        </w:rPr>
        <w:t>еденицы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3A91" w:rsidRPr="007C580D" w:rsidRDefault="007C580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колесные диски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четыре единицы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один легковой автомобиль;</w:t>
      </w:r>
    </w:p>
    <w:p w:rsidR="000F3A91" w:rsidRPr="007C580D" w:rsidRDefault="007C580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аккумуляторы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одна единица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один автомобиль;</w:t>
      </w:r>
    </w:p>
    <w:p w:rsidR="000F3A91" w:rsidRPr="007C580D" w:rsidRDefault="007C580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наборы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автоинструмента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одна единица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один автомобиль;</w:t>
      </w:r>
    </w:p>
    <w:p w:rsidR="000F3A91" w:rsidRPr="007C580D" w:rsidRDefault="007C580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аптечки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одна единица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один автомобиль;</w:t>
      </w:r>
    </w:p>
    <w:p w:rsidR="000F3A91" w:rsidRPr="007C580D" w:rsidRDefault="007C580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огнетушители—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 единица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один автомобиль;</w:t>
      </w:r>
    </w:p>
    <w:p w:rsidR="000F3A91" w:rsidRDefault="007C580D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Решение о замене поврежденной или не подлежащей ремонту шины принимает комиссия учреждения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 поступлению и выбытию активов.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Решение о замене комиссия оформляет документально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 карточке учета автомобильной шины,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форма 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разработана учреждением самостоятельно.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Аналитический учет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счету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разрезе автомобилей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ответственных лиц.</w:t>
      </w:r>
    </w:p>
    <w:p w:rsidR="000F3A91" w:rsidRDefault="007C580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Поступление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09 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отражается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3A91" w:rsidRPr="007C580D" w:rsidRDefault="007C580D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 установке (передаче материально ответственному лицу) соответствующих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запчастей после списания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счета 0.105.36.000 «Прочие материальные запасы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иное движимое имущество учреждения»;</w:t>
      </w:r>
    </w:p>
    <w:p w:rsidR="000F3A91" w:rsidRPr="007C580D" w:rsidRDefault="007C580D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 безвозмездном поступлении автомобиля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 (муниципальных) учреждений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документальной передачей остатков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 09.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 безвозмездном получении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 (муниципальных) учреждений запасных частей, учитываемых передающей стороной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09,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подлежащих учету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указанном счете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настоящей учетной политикой, оприходование запчастей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 09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 производится.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Внутреннее перемещение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счету отражается:</w:t>
      </w:r>
    </w:p>
    <w:p w:rsidR="000F3A91" w:rsidRPr="007C580D" w:rsidRDefault="007C580D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 передаче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другой автомобиль;</w:t>
      </w:r>
    </w:p>
    <w:p w:rsidR="000F3A91" w:rsidRPr="007C580D" w:rsidRDefault="007C580D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 передаче другому материально ответственному лицу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автомобилем.</w:t>
      </w:r>
    </w:p>
    <w:p w:rsidR="000F3A91" w:rsidRDefault="007C580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Выбытие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09 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отражается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3A91" w:rsidRPr="007C580D" w:rsidRDefault="007C580D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 списании автомобиля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установленным основаниям;</w:t>
      </w:r>
    </w:p>
    <w:p w:rsidR="000F3A91" w:rsidRPr="007C580D" w:rsidRDefault="007C580D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 установке новых запчастей взамен непригодных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эксплуатации.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349–350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5.11. Особенности списания материальных запасов: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5.11.1. Списание материальных запасов производится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средней фактической стоимости.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108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5.11.2. Выдача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эксплуатацию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нужды учреждения канцелярских принадлежностей, лекарственных препаратов, запасных частей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хозяйственных материалов оформляется Ведомостью выдачи материальных ценностей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нужды учреждения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0504210). Эта ведомость является основанием для списания материальных запасов.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Стоимость безвозмездно полученных нефинансовых активов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6.1. Данные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справедливой стоимости безвозмездно полученных нефинансовых активов должны быть подтверждены документально:</w:t>
      </w:r>
    </w:p>
    <w:p w:rsidR="000F3A91" w:rsidRPr="007C580D" w:rsidRDefault="007C580D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справками (другими подтверждающими документами) Росстата;</w:t>
      </w:r>
    </w:p>
    <w:p w:rsidR="000F3A91" w:rsidRDefault="007C580D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прайс-листами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заводов-изготовителей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Pr="007C580D" w:rsidRDefault="007C580D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справками (другими подтверждающими документами) оценщиков;</w:t>
      </w:r>
    </w:p>
    <w:p w:rsidR="000F3A91" w:rsidRPr="007C580D" w:rsidRDefault="007C580D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информацией, размещенной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СМИ,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случаях невозможности документального подтверждения стоимость определяется экспертным путем.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Затраты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изготовление готовой продукции, выполнение работ, оказание услуг</w:t>
      </w:r>
    </w:p>
    <w:p w:rsidR="000F3A91" w:rsidRPr="007C580D" w:rsidRDefault="00CA3ED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7.1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. Затраты на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изготовление готовой продукции (выполнение работ, оказание услуг) делятся на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прямые и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накладные.</w:t>
      </w:r>
    </w:p>
    <w:p w:rsidR="000F3A91" w:rsidRDefault="007C580D">
      <w:pPr>
        <w:rPr>
          <w:rFonts w:hAnsi="Times New Roman" w:cs="Times New Roman"/>
          <w:color w:val="000000"/>
          <w:sz w:val="24"/>
          <w:szCs w:val="24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составе прямых затрат при формировании себестоимости оказания услуги, изготовления единицы готовой продукции учитываются расходы, непосредственно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оказанием (изготовлением).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числе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3A91" w:rsidRPr="007C580D" w:rsidRDefault="007C580D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затраты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оплату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выплаты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оплате труда сотрудников учреждения, непосредственно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оказании услуги (изготовлении продукции);</w:t>
      </w:r>
    </w:p>
    <w:p w:rsidR="000F3A91" w:rsidRPr="007C580D" w:rsidRDefault="007C580D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списанные материальные запасы, израсходованные непосредственно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оказание услуги (изготовление продукции), естественная убыль;</w:t>
      </w:r>
    </w:p>
    <w:p w:rsidR="000F3A91" w:rsidRPr="007C580D" w:rsidRDefault="007C580D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переданные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эксплуатацию объекты основных сре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дств ст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оимостью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включительно, которые используются при оказании услуги (изготовлении продукции);</w:t>
      </w:r>
    </w:p>
    <w:p w:rsidR="000F3A91" w:rsidRPr="007C580D" w:rsidRDefault="007C580D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сумма амортизации основных средств, которые используются при оказании услуги (изготовлении продукции);</w:t>
      </w:r>
    </w:p>
    <w:p w:rsidR="000F3A91" w:rsidRPr="007C580D" w:rsidRDefault="007C580D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аренду помещений, которые используются для оказания услуги (изготовления продукции);</w:t>
      </w:r>
    </w:p>
    <w:p w:rsidR="000F3A91" w:rsidRDefault="007C580D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составе накладных расходов при формировании себестоимости услуг (готовой продукции) учитываются расходы:</w:t>
      </w:r>
    </w:p>
    <w:p w:rsidR="000F3A91" w:rsidRPr="007C580D" w:rsidRDefault="007C580D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затраты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оплату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выплаты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оплате труда сотрудников учреждения,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оказании нескольких видов услуг (изготовлении продукции);</w:t>
      </w:r>
    </w:p>
    <w:p w:rsidR="000F3A91" w:rsidRPr="007C580D" w:rsidRDefault="007C580D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материальные запасы, израсходованные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нужды учреждения, естественная убыль;</w:t>
      </w:r>
    </w:p>
    <w:p w:rsidR="000F3A91" w:rsidRPr="007C580D" w:rsidRDefault="007C580D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переданные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эксплуатацию объекты основных сре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дств ст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оимостью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случае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использования для изготовления нескольких видов продукции, оказания услуг;</w:t>
      </w:r>
    </w:p>
    <w:p w:rsidR="000F3A91" w:rsidRPr="007C580D" w:rsidRDefault="007C580D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амортизация основных средств, которые используются для изготовления разных видов продукции, оказания услуг;</w:t>
      </w:r>
    </w:p>
    <w:p w:rsidR="000F3A91" w:rsidRPr="007C580D" w:rsidRDefault="007C580D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ремонтом, техническим обслуживанием нефинансовых активов;</w:t>
      </w:r>
    </w:p>
    <w:p w:rsidR="000F3A91" w:rsidRDefault="007C580D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7.3. Накладные расходы распределяются между себестоимостью разных видов услуг (готовой продукции)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окончании месяца пропорционально прямым затратам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оплату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месяце распределения.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7.4.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составе общехозяйственных расходов учитываются расходы, распределяемые между всеми видами услуг (продукции):</w:t>
      </w:r>
    </w:p>
    <w:p w:rsidR="000F3A91" w:rsidRPr="007C580D" w:rsidRDefault="007C580D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оплату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выплаты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оплате труда сотрудников учреждения,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принимающих непосредственного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оказании услуги (изготовлении продукции): административно-управленческого, административно-хозяйственного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прочего обслуживающего персонала;</w:t>
      </w:r>
    </w:p>
    <w:p w:rsidR="000F3A91" w:rsidRPr="007C580D" w:rsidRDefault="007C580D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материальные запасы, израсходованные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общехозяйственные нужды учреждения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качестве естественной убыли, пришедшие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негодность)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цели,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связанные напрямую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оказанием услуг (изготовлением готовой продукции);</w:t>
      </w:r>
    </w:p>
    <w:p w:rsidR="000F3A91" w:rsidRPr="007C580D" w:rsidRDefault="007C580D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переданные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эксплуатацию объекты основных сре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дств ст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оимостью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цели,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связанные напрямую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оказанием услуг (изготовлением готовой продукции);</w:t>
      </w:r>
    </w:p>
    <w:p w:rsidR="000F3A91" w:rsidRPr="007C580D" w:rsidRDefault="007C580D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амортизация основных средств,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связанных напрямую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оказанием услуг (выполнением работ, изготовлением готовой продукции);</w:t>
      </w:r>
    </w:p>
    <w:p w:rsidR="000F3A91" w:rsidRDefault="007C580D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коммунальные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Default="007C580D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связи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Default="007C580D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Pr="007C580D" w:rsidRDefault="007C580D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содержание транспорта, зданий, сооружений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инвентаря общехозяйственного назначения;</w:t>
      </w:r>
    </w:p>
    <w:p w:rsidR="000F3A91" w:rsidRDefault="007C580D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Pr="007C580D" w:rsidRDefault="007C580D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прочие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услуги,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общехозяйственные нужды.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Общехозяйственные расходы учреждения, произведенные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отчетный период (месяц), распределяются:</w:t>
      </w:r>
    </w:p>
    <w:p w:rsidR="000F3A91" w:rsidRPr="007C580D" w:rsidRDefault="007C580D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части распределяемых расходов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себестоимость реализованной готовой продукции, оказанных работ, услуг пропорционально прямым затратам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единицу услуги, работы, продукции;</w:t>
      </w:r>
    </w:p>
    <w:p w:rsidR="000F3A91" w:rsidRPr="007C580D" w:rsidRDefault="007C580D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части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нераспределяемых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расходов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увеличение расходов текущего финансового года (КБК Х.401.20.000).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7.5. Расходами,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себестоимость (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нераспределяемые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расходы)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сразу списываются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финансовый результат (счет КБК Х.401.20.000), признаются:</w:t>
      </w:r>
    </w:p>
    <w:p w:rsidR="000F3A91" w:rsidRPr="007C580D" w:rsidRDefault="007C580D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социальное обеспечение населения;</w:t>
      </w:r>
    </w:p>
    <w:p w:rsidR="000F3A91" w:rsidRDefault="007C580D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Pr="007C580D" w:rsidRDefault="007C580D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налог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имущество;</w:t>
      </w:r>
    </w:p>
    <w:p w:rsidR="000F3A91" w:rsidRPr="007C580D" w:rsidRDefault="007C580D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штрафы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пени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налогам, штрафы, пени, неустойки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нарушение условий договоров;</w:t>
      </w:r>
    </w:p>
    <w:p w:rsidR="000F3A91" w:rsidRPr="007C580D" w:rsidRDefault="007C580D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амортизация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недвижимому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особо ценному движимому имуществу, которое закреплено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учреждением или приобретено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 средств, выделенных учредителем;</w:t>
      </w:r>
    </w:p>
    <w:p w:rsidR="000F3A91" w:rsidRDefault="007C580D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7.6. Себестоимость услуг (готовой продукции)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отчетный месяц, сформированная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счете КБК Х.109.60.000, списывается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дебет счета КБК Х.401.10.131 «Доходы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оказания платных услуг (работ)»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последний день месяца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минусом затрат, которые приходятся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незавершенное производство.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7.7. Доля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незавершенное производство рассчитывается:</w:t>
      </w:r>
    </w:p>
    <w:p w:rsidR="000F3A91" w:rsidRPr="007C580D" w:rsidRDefault="007C580D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части 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пропорционально доле незавершенных заказов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общем объеме заказов, выполняемых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течение месяца;</w:t>
      </w:r>
    </w:p>
    <w:p w:rsidR="000F3A91" w:rsidRPr="007C580D" w:rsidRDefault="007C580D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части продукции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пропорционально доле неготовых изделий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общем объеме изделий, изготавливаемых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течение месяца.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135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157н, пункты 20, 28, 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«Запасы».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Расчеты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подотчетными лицами</w:t>
      </w:r>
    </w:p>
    <w:p w:rsidR="000F3A91" w:rsidRPr="006C5BE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8.1. Денежные средства выдаются под отчет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</w:t>
      </w:r>
      <w:r w:rsidR="006C5BED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согласованной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руководителем. </w:t>
      </w:r>
      <w:r w:rsidRPr="006C5BED">
        <w:rPr>
          <w:rFonts w:hAnsi="Times New Roman" w:cs="Times New Roman"/>
          <w:color w:val="000000"/>
          <w:sz w:val="24"/>
          <w:szCs w:val="24"/>
          <w:lang w:val="ru-RU"/>
        </w:rPr>
        <w:t>Выдача денежных средств под отчет производится путем:</w:t>
      </w:r>
    </w:p>
    <w:p w:rsidR="000F3A91" w:rsidRPr="007C580D" w:rsidRDefault="00CA3EDF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путем перечисление по заявке сотруднику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. При этом выплаты подотчетных сумм сотрудникам производятся в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дней, включая день получения денег в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банке;</w:t>
      </w:r>
    </w:p>
    <w:p w:rsidR="000F3A91" w:rsidRPr="007C580D" w:rsidRDefault="007C580D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перечисления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зарплатную карту материально ответственного лица.</w:t>
      </w:r>
    </w:p>
    <w:p w:rsidR="000F3A91" w:rsidRPr="007C580D" w:rsidRDefault="00CA3ED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Денежные средства перечисляться сотруднику путем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5BED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8.2. Учреждение выдает денежные средства под отчет штатным сотрудникам, 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</w:t>
      </w:r>
      <w:r w:rsidR="00CA3EDF">
        <w:rPr>
          <w:rFonts w:hAnsi="Times New Roman" w:cs="Times New Roman"/>
          <w:color w:val="000000"/>
          <w:sz w:val="24"/>
          <w:szCs w:val="24"/>
          <w:lang w:val="ru-RU"/>
        </w:rPr>
        <w:t>заявления сотрудника с подписью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A3ED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. 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выданным суммам проходят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для штатных сотрудников.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8.3. Предельная сумма выдачи денежных средств под отчет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хозяйственные расходы устанавливается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="00CA3EDF">
        <w:rPr>
          <w:rFonts w:hAnsi="Times New Roman" w:cs="Times New Roman"/>
          <w:color w:val="000000"/>
          <w:sz w:val="24"/>
          <w:szCs w:val="24"/>
          <w:lang w:val="ru-RU"/>
        </w:rPr>
        <w:t xml:space="preserve"> не ограничена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основании распоряжения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исключительных случаях сумма может быть увеличена,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более лимита расчетов наличными средствами.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8.4. Денежные средства выдаются под отчет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хозяйственные нужды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срок, который сотрудник указал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заявлении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выдачу денежных средств под отчет,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более </w:t>
      </w:r>
      <w:r w:rsidR="00CA3EDF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дней.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истечении этого срока сотрудник должен отчитаться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8.5. При направлении сотрудников учреждения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служебные командировки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территории России 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них возмещаются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размере, установленном Порядком оформления служебных командировок, который утверждается отдельным приказом руководителя. Возмещение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служебные командировки, превышающих размер, установленный указанным Порядком, производится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фактическим расходам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 средств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деятельности, приносящей доход,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разрешения руководителя учреждения (оформленного приказом).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8.6. Предельные сроки отчета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выданным доверенностям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получение материальных ценностей устанавливаются следующие:</w:t>
      </w:r>
    </w:p>
    <w:p w:rsidR="000F3A91" w:rsidRPr="007C580D" w:rsidRDefault="007C580D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момента получения;</w:t>
      </w:r>
    </w:p>
    <w:p w:rsidR="000F3A91" w:rsidRPr="007C580D" w:rsidRDefault="007C580D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момента получения материальных ценностей.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Доверенности выдаются штатным сотрудникам,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которыми заключен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полной материальной ответственности.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8.7 Авансовые отчеты брошюруются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хронологическом порядке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последний день отчетного месяца.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Расчеты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дебиторами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кредиторами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9.1. Денежные средства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виновных лиц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возмещение ущерба, причиненного нефинансовым активам, отражаются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коду вида деятельности «2»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приносящая доход деятельность (собственные доходы учреждения).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Возмещение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натуральной форме ущерба, причиненного нефинансовым активам, отражается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коду вида финансового обеспечения (деятельности),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которому активы учитывались.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9.2. Задолженность дебиторов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виде возмещения эксплуатационных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коммунальных расходов отражается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основании выставленного арендатору счета, счетов поставщиков (подрядчиков), Бухгалтерской справки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0504833).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Расчеты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обязательствам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10.1.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счету КБК Х.303.05.000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прочим платежам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бюджет» применяются дополнительные аналитические коды:</w:t>
      </w:r>
    </w:p>
    <w:p w:rsidR="000F3A91" w:rsidRDefault="007C580D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—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пошлина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(КБК Х.303.15.000);</w:t>
      </w:r>
    </w:p>
    <w:p w:rsidR="000F3A91" w:rsidRDefault="007C580D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 —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(КБК Х.303.25.000);</w:t>
      </w:r>
    </w:p>
    <w:p w:rsidR="000F3A91" w:rsidRPr="007C580D" w:rsidRDefault="007C580D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«Пени, штрафы, санкции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налоговым платежам» (КБК Х.303.35.000);</w:t>
      </w:r>
    </w:p>
    <w:p w:rsidR="000F3A91" w:rsidRDefault="007C580D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  <w:r w:rsidR="00B362A5">
        <w:rPr>
          <w:rFonts w:hAnsi="Times New Roman" w:cs="Times New Roman"/>
          <w:color w:val="000000"/>
          <w:sz w:val="24"/>
          <w:szCs w:val="24"/>
          <w:lang w:val="ru-RU"/>
        </w:rPr>
        <w:t xml:space="preserve"> «налог на </w:t>
      </w:r>
      <w:proofErr w:type="spellStart"/>
      <w:r w:rsidR="00B362A5">
        <w:rPr>
          <w:rFonts w:hAnsi="Times New Roman" w:cs="Times New Roman"/>
          <w:color w:val="000000"/>
          <w:sz w:val="24"/>
          <w:szCs w:val="24"/>
          <w:lang w:val="ru-RU"/>
        </w:rPr>
        <w:t>землю»</w:t>
      </w:r>
      <w:proofErr w:type="gramStart"/>
      <w:r w:rsidR="00B362A5">
        <w:rPr>
          <w:rFonts w:hAnsi="Times New Roman" w:cs="Times New Roman"/>
          <w:color w:val="000000"/>
          <w:sz w:val="24"/>
          <w:szCs w:val="24"/>
          <w:lang w:val="ru-RU"/>
        </w:rPr>
        <w:t>.у</w:t>
      </w:r>
      <w:proofErr w:type="gramEnd"/>
      <w:r w:rsidR="00B362A5">
        <w:rPr>
          <w:rFonts w:hAnsi="Times New Roman" w:cs="Times New Roman"/>
          <w:color w:val="000000"/>
          <w:sz w:val="24"/>
          <w:szCs w:val="24"/>
          <w:lang w:val="ru-RU"/>
        </w:rPr>
        <w:t>прощённый</w:t>
      </w:r>
      <w:proofErr w:type="spellEnd"/>
      <w:r w:rsidR="00B362A5">
        <w:rPr>
          <w:rFonts w:hAnsi="Times New Roman" w:cs="Times New Roman"/>
          <w:color w:val="000000"/>
          <w:sz w:val="24"/>
          <w:szCs w:val="24"/>
          <w:lang w:val="ru-RU"/>
        </w:rPr>
        <w:t xml:space="preserve"> реестр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10.2. Аналитический учет расчетов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пособиям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иным социальным выплатам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разрезе физических 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получателей социальных выплат.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Дебиторская и кредиторская задолженность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11.1. Дебиторская задолженность списывается с учета после того, как комиссия по поступлению и выбытию активов признает ее сомнительной или безнадежной к взысканию в порядке, утвержденном положением о признании дебиторской 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задолженности сомнительной и безнадежной к взысканию, — приложение 19.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339 Инструкции к Единому плану счетов № 157н, пункт 11 СГС «Доходы».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11.2. Кредиторская задолженность, не востребованная кредитором, списывается на финансовый результат на основании решения инвентаризационной комиссии о признании задолженности невостребованной. Порядок принятия решения о списании с балансового и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 утвержден в положении о списании кредиторской задолженности — приложение 20.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371, 372 Инструкции к Единому плану счетов № 157н.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12. Финансовый результат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12.1. Доходы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предоставления права пользования активом (арендная плата) признаются доходами текущего финансового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одновременным уменьшением предстоящих доходов равномерно (ежемесячно)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протяжении срока пользования объектом учета аренды.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«Аренда», подпункт «а»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«Доходы».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12.2. Доходы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оказания платных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долгосрочным договорам (абонементам), срок исполнения которых превышает один год, признаются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составе доходов будущих периодов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сумме договора. Доходы будущих периодов признаются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текущих доходах равномерно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последний день каждого месяца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разрезе каждого договора (абонемента). Аналогичный порядок признания доходов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текущем периоде применяется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договорам,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которыми услуги оказываются неравномерно.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301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«Долгосрочные договоры».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отношении платных услуг,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которым срок действия договора менее года,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даты начала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окончания исполнения договора приходятся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разные отчетные годы, учреждение применяет положения СГС «Долгосрочные договоры».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«Долгосрочные договоры».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12.4.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случае исполнения договора строительного подряда учреждение определяет процент исполнения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целях признания доходов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текущем периоде как соотношение расходов, понесенных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выполненным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конец отчетного периода объемом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 сводным сметным расчетом,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общей величины расходов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долгосрочному договору строительного подряда, предусмотренной сводным сметным расчетом.</w:t>
      </w:r>
      <w:proofErr w:type="gramEnd"/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«Долгосрочные договоры».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12.5. Учреждение осуществляет все расходы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пределах установленных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утвержденного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текущий год плана финансово-хозяйственной деятельности:</w:t>
      </w:r>
    </w:p>
    <w:p w:rsidR="000F3A91" w:rsidRPr="007C580D" w:rsidRDefault="007C580D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междугородные переговоры, услуги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доступу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интернету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фактическому расходу;</w:t>
      </w:r>
    </w:p>
    <w:p w:rsidR="000F3A91" w:rsidRPr="007C580D" w:rsidRDefault="007C580D">
      <w:pPr>
        <w:numPr>
          <w:ilvl w:val="0"/>
          <w:numId w:val="4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пользование услугами сотовой связи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лимиту, утвержденному распоряжением учредителя.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составе расходов будущих периодов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счете КБК Х.401.50.000 «Расходы будущих периодов» отражаются:</w:t>
      </w:r>
    </w:p>
    <w:p w:rsidR="000F3A91" w:rsidRPr="007C580D" w:rsidRDefault="007C580D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страхование имущества, гражданской ответственности;</w:t>
      </w:r>
    </w:p>
    <w:p w:rsidR="000F3A91" w:rsidRPr="007C580D" w:rsidRDefault="007C580D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отпускные, если сотрудник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отработал период,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который предоставили отпуск;</w:t>
      </w:r>
    </w:p>
    <w:p w:rsidR="000F3A91" w:rsidRPr="007C580D" w:rsidRDefault="007C580D" w:rsidP="00457056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плата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сертификат ключа ЭП;</w:t>
      </w:r>
    </w:p>
    <w:p w:rsidR="000F3A91" w:rsidRDefault="007C580D">
      <w:pPr>
        <w:numPr>
          <w:ilvl w:val="0"/>
          <w:numId w:val="4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Расходы будущих периодов списываются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финансовый результат текущего финансового года равномерно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1/12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месяц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течение периода,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которому они относятся.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договорам страхования период,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которому относятся расходы, равен сроку действия договора.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другим расходам, которые относятся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будущим периодам, длительность периода устанавливается руководителем учреждения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приказе.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302, 302.1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создаются резервы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выплатам персоналу,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искам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претензионным требованиям, по обязательствам при приемке результатов контрактов в ЕИС в сфере закупок,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гарантийному ремонту,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убыточным договорным обязательствам,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демонтаж основных средств,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оплату обязательств,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которым нет документов,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сомнительным долгам, под снижение стоимости материальных запасов.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12.7.1. Резерв расходов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выплатам отпускных персоналу. Порядок расчета резерва приведен в приложении 14.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12.7.2. Резерв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искам, претензионным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случае, когда учреждение является стороной судебного разбирательства. Величина резерва устанавливается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размере претензии, предъявленной учреждению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судебном иске либо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претензионных документах досудебного разбирательства.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случае если претензии отозваны или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признаны судом, сумма резерва списывается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учета методом «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красное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сторно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12.7.3.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Резерв по обязательствам, возникающим при поступлении товаров, работ,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услуг, закупка которых осуществляется через ЕИС в сфере закупок, создается, если фактическая приемка осуществляется ранее размещения (подписания) в ЕИС документа о приемке поставленного товара (переданного результата работ, оказанной услуги).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Датой признания резерва в бухгалтерском учете является дата фактической поставки товара (выполнения работ, оказания услуг).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Резерв отражается по кредиту соответствующих счетов аналитического учета счета 0 401 60 000 «Резервы предстоящих расходов» с одновременным отражением суммы отложенного обязательства на соответствующем счете аналитического учета счета 0 502 99 000 «Отложенные обязательства» на основании полученных от контрагента первичных документов (накладных, актов, УПД) и решения комиссии учреждения (ф. 0510441).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Резерв списывается после подписания в ЕИС документа о приемке — при признании затрат и (или) при признании кредиторской задолженности по выполнению обязательства, по которому резерв был создан. Уточнение ранее сформированного резерва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отражается на дату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его расчета дополнительной бухгалтерской записью (увеличение резерва). В случае избыточности суммы признанного резерва или в случае прекращения выполнения условий признания резерва, неиспользованная сумма резерва списывается с отнесением на уменьшение расходов (финансового результата) текущего периода (уменьшение резерва).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12.7.4. Резерв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гарантийному ремонту. Определяется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текущий год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первый рабочий день года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основе плановых показателей годовой выручки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подлежащих гарантийному ремонту изделий. Величина резерва рассчитывается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суммы плановой выручки, умноженной на коэффициент предельного размера. Коэффициент рассчитывается как соотношение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гарантийный ремонт за предшествующие три года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объему выручки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предшествующие три года.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12.7.5. Резерв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убыточным договорным обязательствам создается, если изменились условия договора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независящим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учреждения причинам, вследствие чего появилась вероятность убыточности заключенного договора. Основание для создания резерва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финансово-экономическое обоснование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планового отдела, доказывающее, что затраты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исполнение договора превышают доход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нему. Сумма резерва равна разнице между предполагаемыми доходами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расходами, увеличенной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сумму санкций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договору. 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12.7.6. Резерв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демонтаж основных средств создается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случае, когда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договору (соглашению)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 учреждение обязано заплатить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разборку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утилизацию основного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восстановить участок,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котором был расположен объект. Величина резерва устанавливается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основании расчета планового отдела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предполагаемых затратах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утилизацию объекта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восстановление участка.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12.7.7. Резерв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оплату обязательств,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которым нет документов, создается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последний рабочий день отчетного квартала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случае, когда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этот день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бухгалтерию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поступили первичные документы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контрагентов. Сумма резерва устанавливается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основании расчета планового отдела. Расчет производится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основании данных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фактически оказанных услугах, выполненных работах или поставленных товарах.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12.7.8. Резерв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сомнительным долгам отражается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04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равен сумме числящейся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нем дебиторской задолженности.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балансовых счетах резерв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отражается.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Основание: пункты 302, 302.1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157н, пункты 7,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«Резервы»,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«Выплаты персоналу».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12.8. Доходы от целевых субсидий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соглашению, заключенному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срок более года, учреждение отражает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счетах:</w:t>
      </w:r>
    </w:p>
    <w:p w:rsidR="000F3A91" w:rsidRPr="007C580D" w:rsidRDefault="007C580D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401.41 «Доходы будущих периодов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признанию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текущем году»;</w:t>
      </w:r>
    </w:p>
    <w:p w:rsidR="000F3A91" w:rsidRPr="007C580D" w:rsidRDefault="007C580D">
      <w:pPr>
        <w:numPr>
          <w:ilvl w:val="0"/>
          <w:numId w:val="4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401.49 «Доходы будущих периодов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признанию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очередные годы».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301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13. Санкционирование расходов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Принятие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учету обязательств (денежных обязательств)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порядке, приведенном в приложении 15.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15. Представительские расходы</w:t>
      </w:r>
    </w:p>
    <w:p w:rsidR="000F3A91" w:rsidRDefault="007C580D">
      <w:pPr>
        <w:rPr>
          <w:rFonts w:hAnsi="Times New Roman" w:cs="Times New Roman"/>
          <w:color w:val="000000"/>
          <w:sz w:val="24"/>
          <w:szCs w:val="24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представительским расходам относятся расходы,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официальным приемом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обслуживанием представителей других организаций,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переговорах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целях установления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поддержания сотрудничества, обмена опытом. </w:t>
      </w:r>
      <w:r>
        <w:rPr>
          <w:rFonts w:hAnsi="Times New Roman" w:cs="Times New Roman"/>
          <w:color w:val="000000"/>
          <w:sz w:val="24"/>
          <w:szCs w:val="24"/>
        </w:rPr>
        <w:t>А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3A91" w:rsidRPr="007C580D" w:rsidRDefault="007C580D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официальный прием или обслуживание: завтрак, обед или иное аналогичное мероприятие для участников мероприятия;</w:t>
      </w:r>
    </w:p>
    <w:p w:rsidR="000F3A91" w:rsidRPr="007C580D" w:rsidRDefault="007C580D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буфетное обслуживание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время мероприятия,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том числе обеспечение питьевой водой, напитками;</w:t>
      </w:r>
    </w:p>
    <w:p w:rsidR="000F3A91" w:rsidRDefault="007C580D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канцелярскими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принадлежностями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Pr="007C580D" w:rsidRDefault="007C580D">
      <w:pPr>
        <w:numPr>
          <w:ilvl w:val="0"/>
          <w:numId w:val="4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транспортное обеспечение доставки участников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месту 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обратно.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15.2. Документами, подтверждающими обоснованность представительских расходов, являются:</w:t>
      </w:r>
    </w:p>
    <w:p w:rsidR="000F3A91" w:rsidRPr="007C580D" w:rsidRDefault="007C580D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приказ руководителя учреждения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проведении мероприятия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назначении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него;</w:t>
      </w:r>
    </w:p>
    <w:p w:rsidR="000F3A91" w:rsidRPr="007C580D" w:rsidRDefault="007C580D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смета предстоящих расходов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мероприятие;</w:t>
      </w:r>
    </w:p>
    <w:p w:rsidR="000F3A91" w:rsidRPr="007C580D" w:rsidRDefault="007C580D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представительских расходах, составленный сотрудником, 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мероприятие;</w:t>
      </w:r>
    </w:p>
    <w:p w:rsidR="000F3A91" w:rsidRPr="007C580D" w:rsidRDefault="007C580D">
      <w:pPr>
        <w:numPr>
          <w:ilvl w:val="0"/>
          <w:numId w:val="5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первичные документы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произведенных расходах.</w:t>
      </w:r>
    </w:p>
    <w:p w:rsidR="000F3A91" w:rsidRPr="007C580D" w:rsidRDefault="000F3A9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16. Денежные документы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16.1. В составе денежных документов учитываются:</w:t>
      </w:r>
    </w:p>
    <w:p w:rsidR="000F3A91" w:rsidRDefault="007C580D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почтовые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Default="007C580D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конверты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марками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169 Инструкции к Единому плану счетов № 157н.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16.2.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Для отчета об использовании марок и маркированных конвертов подотчетное лицо составляет Реестр использованных марок и маркированных конвертов. Форма реестра утверждается учреждением самостоятельно.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16.3. Выдача талонов фиксируется в Книге учета движения талонов.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Форма книги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утверждается учреждением самостоятельно.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17. Целевые средства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17.1. Расчеты с целевыми поступлениями на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17 и целевыми выбытиями на 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18 ведутся в разрезе контрагентов, уникальных идентификаторов начислений (УИН), кодов целей и правовых оснований, включая дату исполнения.</w:t>
      </w:r>
    </w:p>
    <w:p w:rsidR="000F3A91" w:rsidRPr="007C580D" w:rsidRDefault="007C58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VI</w:t>
      </w:r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>. Инвентаризация имущества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>обязательств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1. Инвентаризацию имущества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обязательств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том числе числящихся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также финансовых результатов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том числе расходов будущих периодов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резервов) проводит постоянно действующая инвентаризационная комиссия.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график проведения инвентаризации приведены в приложении 17.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статья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402-ФЗ,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9 СГС «Учетная политика, оценочные значения и ошибки».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 Состав комиссии для проведения внезапной ревизии кассы приведен в приложении 4.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3. Руководителями обособленных структурных подразделений учреждения создаются инвентаризационные комиссии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числа сотрудников подразделения приказом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подразделению.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4. Результаты любых инвентаризаций, проведенных в период с 1 октября и до годовой отчетности, в том числе по причинам, не связанным с подготовкой к годовой отчетности, например при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смене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МОЛ или недостаче, признаются достаточными для подтверждения достоверности годовой отчетности.</w:t>
      </w:r>
    </w:p>
    <w:p w:rsidR="000F3A91" w:rsidRPr="007C580D" w:rsidRDefault="007C58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VII</w:t>
      </w:r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>. Порядок организации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>обеспечения внутреннего контроля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 Внутренний контроль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учреждении осуществляет комиссия. Помимо комиссии, постоянный текущий контроль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ходе своей деятельности осуществляют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рамках своих полномочий:</w:t>
      </w:r>
    </w:p>
    <w:p w:rsidR="000F3A91" w:rsidRDefault="007C580D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заместители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Default="007C580D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главный бухгалтер, сотрудники бухгалтерии;</w:t>
      </w:r>
    </w:p>
    <w:p w:rsidR="000F3A91" w:rsidRPr="007C580D" w:rsidRDefault="00457056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заведующая отделением</w:t>
      </w:r>
    </w:p>
    <w:p w:rsidR="000F3A91" w:rsidRPr="007C580D" w:rsidRDefault="00457056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заведующая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хозяйством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,с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кладом</w:t>
      </w:r>
      <w:proofErr w:type="spellEnd"/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3A91" w:rsidRPr="007C580D" w:rsidRDefault="007C580D">
      <w:pPr>
        <w:numPr>
          <w:ilvl w:val="0"/>
          <w:numId w:val="5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иные должностные лица учреждения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своими обязанностями.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2.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внутреннем контроле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график проведения внутренних проверок финансово-хозяйственной деятельности приведен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приложении 11.</w:t>
      </w:r>
      <w:r w:rsidRPr="007C580D">
        <w:rPr>
          <w:lang w:val="ru-RU"/>
        </w:rPr>
        <w:br/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0F3A91" w:rsidRPr="007C580D" w:rsidRDefault="007C58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VIII</w:t>
      </w:r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>. События после отчетной даты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Признание в учете и раскрытие в бухгалтерской отчетности событий после отчетной даты осуществляется в порядке, приведенном в приложении 16.</w:t>
      </w:r>
    </w:p>
    <w:p w:rsidR="000F3A91" w:rsidRPr="007C580D" w:rsidRDefault="007C58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IX</w:t>
      </w:r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>. Бухгалтерская (финансовая) отчетность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1. Для обособленных структурных подразделений, наделенных частичными полномочиями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ведению бухучета, устанавливаются следующие сроки представления бухгалтерской отчетности:</w:t>
      </w:r>
    </w:p>
    <w:p w:rsidR="000F3A91" w:rsidRPr="007C580D" w:rsidRDefault="007C580D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квартальные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до 10-го числа месяца, следующего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отчетным периодом;</w:t>
      </w:r>
    </w:p>
    <w:p w:rsidR="000F3A91" w:rsidRPr="007C580D" w:rsidRDefault="007C580D">
      <w:pPr>
        <w:numPr>
          <w:ilvl w:val="0"/>
          <w:numId w:val="5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 w:rsidR="00E7050B">
        <w:rPr>
          <w:rFonts w:hAnsi="Times New Roman" w:cs="Times New Roman"/>
          <w:color w:val="000000"/>
          <w:sz w:val="24"/>
          <w:szCs w:val="24"/>
          <w:lang w:val="ru-RU"/>
        </w:rPr>
        <w:t xml:space="preserve"> 05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7050B">
        <w:rPr>
          <w:rFonts w:hAnsi="Times New Roman" w:cs="Times New Roman"/>
          <w:color w:val="000000"/>
          <w:sz w:val="24"/>
          <w:szCs w:val="24"/>
          <w:lang w:val="ru-RU"/>
        </w:rPr>
        <w:t>февраля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года, следующего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отчетным годом.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Обособленными структурными подразделениями отчетность представляется главному бухгалтеру </w:t>
      </w:r>
      <w:r w:rsidR="00E7050B">
        <w:rPr>
          <w:rFonts w:hAnsi="Times New Roman" w:cs="Times New Roman"/>
          <w:color w:val="000000"/>
          <w:sz w:val="24"/>
          <w:szCs w:val="24"/>
          <w:lang w:val="ru-RU"/>
        </w:rPr>
        <w:t xml:space="preserve">вышестоящей </w:t>
      </w:r>
      <w:r w:rsidR="006B23CB"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 w:rsidR="00E7050B">
        <w:rPr>
          <w:rFonts w:hAnsi="Times New Roman" w:cs="Times New Roman"/>
          <w:color w:val="000000"/>
          <w:sz w:val="24"/>
          <w:szCs w:val="24"/>
          <w:lang w:val="ru-RU"/>
        </w:rPr>
        <w:t>низации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...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движении денежных средств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»..</w:t>
      </w:r>
      <w:proofErr w:type="gramEnd"/>
    </w:p>
    <w:p w:rsidR="000F3A91" w:rsidRPr="007C580D" w:rsidRDefault="00E7050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В целях раскрытия в годовой бухгалтерской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отчетности информации о юридических и физических лицах, на деятельность которых учреждение способно оказывать влияние или которые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способны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оказывать влияние на деятельность учреждения (далее –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связанные стороны), а также об операциях со связанными сторонами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сотрудник, назначенный приказом руководителя, представляет в бухгалтерию</w:t>
      </w:r>
      <w:r w:rsidR="007C580D">
        <w:rPr>
          <w:rFonts w:hAnsi="Times New Roman" w:cs="Times New Roman"/>
          <w:color w:val="000000"/>
          <w:sz w:val="24"/>
          <w:szCs w:val="24"/>
        </w:rPr>
        <w:t> </w:t>
      </w:r>
      <w:r w:rsidR="007C580D" w:rsidRPr="007C580D">
        <w:rPr>
          <w:rFonts w:hAnsi="Times New Roman" w:cs="Times New Roman"/>
          <w:color w:val="000000"/>
          <w:sz w:val="24"/>
          <w:szCs w:val="24"/>
          <w:lang w:val="ru-RU"/>
        </w:rPr>
        <w:t>состав связанных сторон на 1 января года, следующего за отчетным.</w:t>
      </w:r>
      <w:proofErr w:type="gramEnd"/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Срок представления информации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не позднее первого рабочего дня года, следующего за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отчетным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Основание: пункты 7,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СГС «Информация о связанных сторонах».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Информацию с составом связанных сторон ответственный сотрудник представляет в свободной форме, с указанием следующих реквизитов:</w:t>
      </w:r>
    </w:p>
    <w:p w:rsidR="000F3A91" w:rsidRPr="007C580D" w:rsidRDefault="007C580D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полное наименование юридического лица или фамилия, имя, отчество (если имеется) физического лица, являющегося связанной стороной;</w:t>
      </w:r>
    </w:p>
    <w:p w:rsidR="000F3A91" w:rsidRDefault="007C580D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ИНН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связанной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стороны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Pr="007C580D" w:rsidRDefault="007C580D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тип организации. Для физического лица указывается «физическое лицо»;</w:t>
      </w:r>
    </w:p>
    <w:p w:rsidR="000F3A91" w:rsidRPr="007C580D" w:rsidRDefault="007C580D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основание, в силу которого лицо признается связанной стороной (исключается из состава связанных сторон);</w:t>
      </w:r>
    </w:p>
    <w:p w:rsidR="000F3A91" w:rsidRPr="007C580D" w:rsidRDefault="007C580D">
      <w:pPr>
        <w:numPr>
          <w:ilvl w:val="0"/>
          <w:numId w:val="5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дата включения (исключения) в перечень связанных сторон. Дата указывается в формате «ММ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ГГГ».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Состав связанных сторон не представляется, если на отчетную дату и в течение отчетного года связанных сторон не было. Ответственный сотрудник информирует главного бухгалтера об отсутствии связанных сторон служебной запиской в срок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не позднее первого рабочего дня года, следующего за </w:t>
      </w:r>
      <w:proofErr w:type="gramStart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отчетным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F3A91" w:rsidRPr="007C580D" w:rsidRDefault="007C580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X</w:t>
      </w:r>
      <w:r w:rsidRPr="007C580D">
        <w:rPr>
          <w:b/>
          <w:bCs/>
          <w:color w:val="252525"/>
          <w:spacing w:val="-2"/>
          <w:sz w:val="48"/>
          <w:szCs w:val="48"/>
          <w:lang w:val="ru-RU"/>
        </w:rPr>
        <w:t>. Порядок передачи документов бухгалтерского учета при смене руководителя или главного бухгалтера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1. При смене руководителя или главного бухгалтера учреждения (далее — увольняемые лица) они обязаны в рамках передачи дел заместителю, новому должностному лицу, иному уполномоченному должностному лицу учреждения (далее — уполномоченное лицо) передать документы бухгалтерского учета, а также печати и штампы, хранящиеся в бухгалтерии.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2. Передача бухгалтерских документов и печатей проводится на основании приказа руководителя учреждения или </w:t>
      </w:r>
      <w:r w:rsidR="006B23CB">
        <w:rPr>
          <w:rFonts w:hAnsi="Times New Roman" w:cs="Times New Roman"/>
          <w:color w:val="000000"/>
          <w:sz w:val="24"/>
          <w:szCs w:val="24"/>
          <w:lang w:val="ru-RU"/>
        </w:rPr>
        <w:t>департамента социальной политики и занятости населения</w:t>
      </w:r>
      <w:proofErr w:type="gramStart"/>
      <w:r w:rsidR="006B23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осуществляющего функции и полномочия учредителя (далее — учредитель).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3. Передача документов бухучета, печатей и штампов осуществляется при участии комиссии, создаваемой в учреждении, с составлением акта приема-передачи.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Прием-передача бухгалтерских документов оформляется актом приема-передачи бухгалтерских документов. К акту прилагается перечень передаваемых документов с указанием их количества и типа.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дел должен полностью отражать все существенные недостатки и нарушения в организации работы бухгалтерии.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подписывается уполномоченным лицом, принимающим дела, и членами комиссии.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необходимости члены комиссии включают в акт свои рекомендации и предложения, которые возникли при приеме-передаче дел.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4. В комиссию, указанную в пункте 3 настоящего Порядка, включаются сотрудники учреждения и (или) учредителя в соответствии с приказом на передачу бухгалтерских документов.</w:t>
      </w:r>
    </w:p>
    <w:p w:rsidR="000F3A91" w:rsidRDefault="007C580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Передаются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учетная политика со всеми приложениями;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квартальные и годовые бухгалтерские отчеты и балансы, налоговые декларации;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 планированию, в том числе план финансово-хозяйственной деятельности учреждения, государственное задание, план-график закупок, обоснования к планам;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бухгалтерские регистры синтетического и аналитического учета: книги, оборотные ведомости, карточки, журналы операций;</w:t>
      </w:r>
    </w:p>
    <w:p w:rsidR="000F3A91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регистры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 реализации: книги покупок и продаж, журналы регистрации счетов-фактур, акты, счета-фактуры, товарные накладные и т. д.;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 задолженности учреждения, в том числе по кредитам и по уплате налогов;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 состоянии лицевых и банковских счетов учреждения;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 выполнении утвержденного государственного задания;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 учету зарплаты и по персонифицированному учету;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по кассе: кассовые книги, журналы, расходные и приходные кассовые ордера, денежные документы и т. д.;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акт о состоянии кассы, составленный на основании ревизии кассы и скрепленный подписью главного бухгалтера;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 условиях хранения и учета наличных денежных средств;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договоры с поставщиками и подрядчиками, контрагентами, аренды и т. д.;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договоры с покупателями услуг и работ, подрядчиками и поставщиками;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учредительные документы и свидетельства: постановка на учет, присвоение номеров, внесение записей в единый реестр, коды и т. п.;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 недвижимом имуществе, транспортных средствах учреждения: свидетельства о праве собственности, выписки из ЕГРП, паспорта транспортных средств и т. п.;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об основных средствах, нематериальных активах и товарно-материальных ценностях;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акты о результатах полной инвентаризации имущества и финансовых обязательств учреждения с приложением инвентаризационных описей, акта проверки кассы учреждения;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акты сверки расчетов, подтверждающие состояние дебиторской и кредиторской задолженности, перечень нереальных к взысканию сумм дебиторской задолженности с исчерпывающей характеристикой по каждой сумме;</w:t>
      </w:r>
    </w:p>
    <w:p w:rsidR="000F3A91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ревизий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Pr="007C580D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материалы о недостачах и хищениях, переданных и не переданных в правоохранительные органы;</w:t>
      </w:r>
    </w:p>
    <w:p w:rsidR="000F3A91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договоры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кредитными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Default="007C580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бланки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строгой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F3A91" w:rsidRPr="007C580D" w:rsidRDefault="007C580D">
      <w:pPr>
        <w:numPr>
          <w:ilvl w:val="0"/>
          <w:numId w:val="5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иная бухгалтерская документация, свидетельствующая о деятельности учреждения.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6. При подписании акта приема-передачи при наличии возражений по пунктам акта руководитель и (или) уполномоченное лицо излагают их в письменной форме в присутствии комиссии.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Члены комиссии, имеющие замечания по содержанию акта, подписывают его с отметкой «Замечания прилагаются». Текст замечаний излагается на отдельном листе, небольшие по объему замечания допускается фиксировать на самом акте.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7. Акт приема-передачи оформляется в последний рабочий день увольняемого лица в учреждении.</w:t>
      </w:r>
    </w:p>
    <w:p w:rsidR="000F3A91" w:rsidRPr="007C580D" w:rsidRDefault="007C58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80D">
        <w:rPr>
          <w:rFonts w:hAnsi="Times New Roman" w:cs="Times New Roman"/>
          <w:color w:val="000000"/>
          <w:sz w:val="24"/>
          <w:szCs w:val="24"/>
          <w:lang w:val="ru-RU"/>
        </w:rPr>
        <w:t>8. Акт приема-передачи дел составляется в трех экземплярах: 1-й экземпляр — учредителю (руководителю учреждения, если увольняется главный бухгалтер), 2-й экземпляр — увольняемому лицу, 3-й экземпляр — уполномоченному лицу, которое принимало дела.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95"/>
        <w:gridCol w:w="396"/>
        <w:gridCol w:w="3386"/>
      </w:tblGrid>
      <w:tr w:rsidR="000F3A9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F3A91" w:rsidRDefault="007C580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3A91" w:rsidRDefault="000F3A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F3A91" w:rsidRPr="00756988" w:rsidRDefault="006B23C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Т.В.Панкова</w:t>
            </w:r>
            <w:proofErr w:type="spellEnd"/>
          </w:p>
        </w:tc>
      </w:tr>
      <w:tr w:rsidR="000F3A9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A91" w:rsidRDefault="000F3A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A91" w:rsidRDefault="000F3A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3A91" w:rsidRDefault="000F3A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F3A91" w:rsidRDefault="000F3A91">
      <w:pPr>
        <w:rPr>
          <w:rFonts w:hAnsi="Times New Roman" w:cs="Times New Roman"/>
          <w:color w:val="000000"/>
          <w:sz w:val="24"/>
          <w:szCs w:val="24"/>
        </w:rPr>
      </w:pPr>
    </w:p>
    <w:sectPr w:rsidR="000F3A9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4E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A16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57C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831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26A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935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DB7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1E36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9940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162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8F0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1A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F30D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8D44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925C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D974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EE2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9B0A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B48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C73F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2E26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3030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4C5D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3C23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1B65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2767D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72A47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BA60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5D6D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6E60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7E47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3351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5571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6009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9007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3122A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53932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6379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1173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C74E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FFB7A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746A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2122A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A847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8E316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04850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12D1B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23C3C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32108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58B1D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72506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78205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9C254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F7B69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FE829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10"/>
  </w:num>
  <w:num w:numId="5">
    <w:abstractNumId w:val="24"/>
  </w:num>
  <w:num w:numId="6">
    <w:abstractNumId w:val="21"/>
  </w:num>
  <w:num w:numId="7">
    <w:abstractNumId w:val="11"/>
  </w:num>
  <w:num w:numId="8">
    <w:abstractNumId w:val="46"/>
  </w:num>
  <w:num w:numId="9">
    <w:abstractNumId w:val="51"/>
  </w:num>
  <w:num w:numId="10">
    <w:abstractNumId w:val="30"/>
  </w:num>
  <w:num w:numId="11">
    <w:abstractNumId w:val="40"/>
  </w:num>
  <w:num w:numId="12">
    <w:abstractNumId w:val="26"/>
  </w:num>
  <w:num w:numId="13">
    <w:abstractNumId w:val="42"/>
  </w:num>
  <w:num w:numId="14">
    <w:abstractNumId w:val="50"/>
  </w:num>
  <w:num w:numId="15">
    <w:abstractNumId w:val="8"/>
  </w:num>
  <w:num w:numId="16">
    <w:abstractNumId w:val="14"/>
  </w:num>
  <w:num w:numId="17">
    <w:abstractNumId w:val="31"/>
  </w:num>
  <w:num w:numId="18">
    <w:abstractNumId w:val="19"/>
  </w:num>
  <w:num w:numId="19">
    <w:abstractNumId w:val="35"/>
  </w:num>
  <w:num w:numId="20">
    <w:abstractNumId w:val="43"/>
  </w:num>
  <w:num w:numId="21">
    <w:abstractNumId w:val="12"/>
  </w:num>
  <w:num w:numId="22">
    <w:abstractNumId w:val="15"/>
  </w:num>
  <w:num w:numId="23">
    <w:abstractNumId w:val="27"/>
  </w:num>
  <w:num w:numId="24">
    <w:abstractNumId w:val="20"/>
  </w:num>
  <w:num w:numId="25">
    <w:abstractNumId w:val="49"/>
  </w:num>
  <w:num w:numId="26">
    <w:abstractNumId w:val="16"/>
  </w:num>
  <w:num w:numId="27">
    <w:abstractNumId w:val="13"/>
  </w:num>
  <w:num w:numId="28">
    <w:abstractNumId w:val="53"/>
  </w:num>
  <w:num w:numId="29">
    <w:abstractNumId w:val="32"/>
  </w:num>
  <w:num w:numId="30">
    <w:abstractNumId w:val="48"/>
  </w:num>
  <w:num w:numId="31">
    <w:abstractNumId w:val="9"/>
  </w:num>
  <w:num w:numId="32">
    <w:abstractNumId w:val="3"/>
  </w:num>
  <w:num w:numId="33">
    <w:abstractNumId w:val="33"/>
  </w:num>
  <w:num w:numId="34">
    <w:abstractNumId w:val="23"/>
  </w:num>
  <w:num w:numId="35">
    <w:abstractNumId w:val="45"/>
  </w:num>
  <w:num w:numId="36">
    <w:abstractNumId w:val="54"/>
  </w:num>
  <w:num w:numId="37">
    <w:abstractNumId w:val="4"/>
  </w:num>
  <w:num w:numId="38">
    <w:abstractNumId w:val="22"/>
  </w:num>
  <w:num w:numId="39">
    <w:abstractNumId w:val="25"/>
  </w:num>
  <w:num w:numId="40">
    <w:abstractNumId w:val="52"/>
  </w:num>
  <w:num w:numId="41">
    <w:abstractNumId w:val="36"/>
  </w:num>
  <w:num w:numId="42">
    <w:abstractNumId w:val="41"/>
  </w:num>
  <w:num w:numId="43">
    <w:abstractNumId w:val="2"/>
  </w:num>
  <w:num w:numId="44">
    <w:abstractNumId w:val="7"/>
  </w:num>
  <w:num w:numId="45">
    <w:abstractNumId w:val="1"/>
  </w:num>
  <w:num w:numId="46">
    <w:abstractNumId w:val="28"/>
  </w:num>
  <w:num w:numId="47">
    <w:abstractNumId w:val="47"/>
  </w:num>
  <w:num w:numId="48">
    <w:abstractNumId w:val="39"/>
  </w:num>
  <w:num w:numId="49">
    <w:abstractNumId w:val="34"/>
  </w:num>
  <w:num w:numId="50">
    <w:abstractNumId w:val="5"/>
  </w:num>
  <w:num w:numId="51">
    <w:abstractNumId w:val="29"/>
  </w:num>
  <w:num w:numId="52">
    <w:abstractNumId w:val="37"/>
  </w:num>
  <w:num w:numId="53">
    <w:abstractNumId w:val="44"/>
  </w:num>
  <w:num w:numId="54">
    <w:abstractNumId w:val="38"/>
  </w:num>
  <w:num w:numId="55">
    <w:abstractNumId w:val="1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3A91"/>
    <w:rsid w:val="002D33B1"/>
    <w:rsid w:val="002D3591"/>
    <w:rsid w:val="003514A0"/>
    <w:rsid w:val="004352AA"/>
    <w:rsid w:val="00457056"/>
    <w:rsid w:val="004F7E17"/>
    <w:rsid w:val="00526A8A"/>
    <w:rsid w:val="005A05CE"/>
    <w:rsid w:val="00652CE9"/>
    <w:rsid w:val="00653AF6"/>
    <w:rsid w:val="006B23CB"/>
    <w:rsid w:val="006B7B4B"/>
    <w:rsid w:val="006C5BED"/>
    <w:rsid w:val="00724F95"/>
    <w:rsid w:val="00756988"/>
    <w:rsid w:val="007C580D"/>
    <w:rsid w:val="00832BD1"/>
    <w:rsid w:val="008C6A5B"/>
    <w:rsid w:val="009238B3"/>
    <w:rsid w:val="00AF2E72"/>
    <w:rsid w:val="00B362A5"/>
    <w:rsid w:val="00B73A5A"/>
    <w:rsid w:val="00BB5043"/>
    <w:rsid w:val="00C53368"/>
    <w:rsid w:val="00CA3EDF"/>
    <w:rsid w:val="00E438A1"/>
    <w:rsid w:val="00E7050B"/>
    <w:rsid w:val="00F01E19"/>
    <w:rsid w:val="00F6672D"/>
    <w:rsid w:val="00FB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5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5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B7B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5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5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B7B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35</Pages>
  <Words>11257</Words>
  <Characters>64168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dc:description>Подготовлено экспертами Группы Актион</dc:description>
  <cp:lastModifiedBy>Хозяин</cp:lastModifiedBy>
  <cp:revision>3</cp:revision>
  <cp:lastPrinted>2025-02-17T10:01:00Z</cp:lastPrinted>
  <dcterms:created xsi:type="dcterms:W3CDTF">2025-02-17T07:40:00Z</dcterms:created>
  <dcterms:modified xsi:type="dcterms:W3CDTF">2025-02-17T11:07:00Z</dcterms:modified>
</cp:coreProperties>
</file>